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ind w:left="660"/>
        <w:rPr>
          <w:rFonts w:ascii="楷体_GB2312" w:eastAsia="楷体_GB2312"/>
          <w:bCs/>
          <w:color w:val="000000" w:themeColor="text1"/>
          <w:sz w:val="30"/>
          <w:highlight w:val="none"/>
        </w:rPr>
      </w:pPr>
      <w:r>
        <w:rPr>
          <w:rFonts w:ascii="楷体_GB2312" w:eastAsia="楷体_GB2312"/>
          <w:bCs/>
          <w:color w:val="000000" w:themeColor="text1"/>
          <w:sz w:val="30"/>
          <w:highlight w:val="none"/>
        </w:rPr>
      </w:r>
      <w:r>
        <w:rPr>
          <w:color w:val="000000" w:themeColor="text1"/>
          <w:highlight w:val="none"/>
        </w:rPr>
      </w:r>
      <w:r/>
    </w:p>
    <w:p>
      <w:pPr>
        <w:pStyle w:val="738"/>
        <w:ind w:left="660"/>
        <w:rPr>
          <w:rFonts w:ascii="楷体_GB2312" w:eastAsia="楷体_GB2312"/>
          <w:bCs/>
          <w:color w:val="000000" w:themeColor="text1"/>
          <w:sz w:val="30"/>
          <w:highlight w:val="none"/>
        </w:rPr>
      </w:pPr>
      <w:r>
        <w:rPr>
          <w:rFonts w:ascii="楷体_GB2312" w:eastAsia="楷体_GB2312"/>
          <w:bCs/>
          <w:color w:val="000000" w:themeColor="text1"/>
          <w:sz w:val="30"/>
          <w:highlight w:val="none"/>
        </w:rPr>
      </w:r>
      <w:r>
        <w:rPr>
          <w:color w:val="000000" w:themeColor="text1"/>
          <w:highlight w:val="none"/>
        </w:rPr>
      </w:r>
      <w:r/>
    </w:p>
    <w:p>
      <w:pPr>
        <w:pStyle w:val="738"/>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r>
      <w:r>
        <w:rPr>
          <w:color w:val="000000" w:themeColor="text1"/>
          <w:highlight w:val="none"/>
        </w:rPr>
      </w:r>
      <w:r/>
    </w:p>
    <w:p>
      <w:pPr>
        <w:pStyle w:val="738"/>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r>
      <w:r>
        <w:rPr>
          <w:color w:val="000000" w:themeColor="text1"/>
          <w:highlight w:val="none"/>
        </w:rPr>
      </w:r>
      <w:r/>
    </w:p>
    <w:p>
      <w:pPr>
        <w:pStyle w:val="738"/>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r>
      <w:r>
        <w:rPr>
          <w:color w:val="000000" w:themeColor="text1"/>
          <w:highlight w:val="none"/>
        </w:rPr>
      </w:r>
      <w:r/>
    </w:p>
    <w:p>
      <w:pPr>
        <w:pStyle w:val="738"/>
        <w:jc w:val="center"/>
        <w:rPr>
          <w:rFonts w:hint="eastAsia" w:ascii="黑体" w:hAnsi="华文中宋" w:eastAsia="黑体"/>
          <w:bCs/>
          <w:color w:val="000000" w:themeColor="text1"/>
          <w:spacing w:val="20"/>
          <w:sz w:val="72"/>
          <w:szCs w:val="72"/>
          <w:highlight w:val="none"/>
        </w:rPr>
      </w:pPr>
      <w:r>
        <w:rPr>
          <w:rFonts w:hint="eastAsia" w:ascii="黑体" w:hAnsi="华文中宋" w:eastAsia="黑体"/>
          <w:bCs/>
          <w:color w:val="000000" w:themeColor="text1"/>
          <w:spacing w:val="20"/>
          <w:sz w:val="72"/>
          <w:szCs w:val="72"/>
          <w:highlight w:val="none"/>
        </w:rPr>
        <w:t xml:space="preserve">无锡市新吴区政府采购</w:t>
      </w:r>
      <w:r>
        <w:rPr>
          <w:color w:val="000000" w:themeColor="text1"/>
          <w:highlight w:val="none"/>
        </w:rPr>
      </w:r>
      <w:r/>
    </w:p>
    <w:p>
      <w:pPr>
        <w:pStyle w:val="738"/>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pStyle w:val="738"/>
        <w:jc w:val="center"/>
        <w:tabs>
          <w:tab w:val="left" w:pos="9921" w:leader="none"/>
        </w:tabs>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t xml:space="preserve">（全流程电子化）</w:t>
      </w:r>
      <w:r>
        <w:rPr>
          <w:color w:val="000000" w:themeColor="text1"/>
          <w:highlight w:val="none"/>
        </w:rPr>
      </w:r>
      <w:r/>
    </w:p>
    <w:p>
      <w:pPr>
        <w:pStyle w:val="738"/>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pStyle w:val="738"/>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pStyle w:val="738"/>
        <w:jc w:val="center"/>
        <w:rPr>
          <w:rFonts w:hint="eastAsia" w:ascii="黑体" w:hAnsi="华文中宋" w:eastAsia="黑体"/>
          <w:bCs/>
          <w:color w:val="000000" w:themeColor="text1"/>
          <w:spacing w:val="20"/>
          <w:sz w:val="48"/>
          <w:szCs w:val="48"/>
          <w:highlight w:val="none"/>
        </w:rPr>
      </w:pPr>
      <w:r>
        <w:rPr>
          <w:rFonts w:hint="eastAsia" w:ascii="黑体" w:hAnsi="华文中宋" w:eastAsia="黑体"/>
          <w:bCs/>
          <w:color w:val="000000" w:themeColor="text1"/>
          <w:spacing w:val="20"/>
          <w:sz w:val="48"/>
          <w:szCs w:val="48"/>
          <w:highlight w:val="none"/>
        </w:rPr>
        <w:t xml:space="preserve">公开</w:t>
      </w:r>
      <w:r>
        <w:rPr>
          <w:color w:val="000000" w:themeColor="text1"/>
          <w:highlight w:val="none"/>
        </w:rPr>
      </w:r>
      <w:r/>
    </w:p>
    <w:p>
      <w:pPr>
        <w:pStyle w:val="738"/>
        <w:jc w:val="center"/>
        <w:rPr>
          <w:rFonts w:hint="eastAsia" w:ascii="黑体" w:hAnsi="华文中宋" w:eastAsia="黑体"/>
          <w:bCs/>
          <w:color w:val="000000" w:themeColor="text1"/>
          <w:spacing w:val="20"/>
          <w:sz w:val="52"/>
          <w:szCs w:val="52"/>
          <w:highlight w:val="none"/>
        </w:rPr>
      </w:pPr>
      <w:r>
        <w:rPr>
          <w:color w:val="000000" w:themeColor="text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198120</wp:posOffset>
                </wp:positionV>
                <wp:extent cx="127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2700">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9pt,15.6pt" to="-8.8pt,15.6pt" fillcolor="#FFFFFF" strokecolor="#000000" strokeweight="1.00pt"/>
            </w:pict>
          </mc:Fallback>
        </mc:AlternateContent>
      </w:r>
      <w:r>
        <w:rPr>
          <w:rFonts w:hint="eastAsia" w:ascii="黑体" w:hAnsi="华文中宋" w:eastAsia="黑体"/>
          <w:bCs/>
          <w:color w:val="000000" w:themeColor="text1"/>
          <w:spacing w:val="20"/>
          <w:sz w:val="52"/>
          <w:szCs w:val="52"/>
          <w:highlight w:val="none"/>
        </w:rPr>
        <w:t xml:space="preserve">招标文件</w:t>
      </w:r>
      <w:r>
        <w:rPr>
          <w:color w:val="000000" w:themeColor="text1"/>
          <w:highlight w:val="none"/>
        </w:rPr>
      </w:r>
      <w:r/>
    </w:p>
    <w:p>
      <w:pPr>
        <w:pStyle w:val="738"/>
        <w:jc w:val="center"/>
        <w:rPr>
          <w:rFonts w:ascii="黑体" w:hAnsi="华文中宋" w:eastAsia="黑体" w:cs="Times New Roman"/>
          <w:bCs/>
          <w:color w:val="000000" w:themeColor="text1"/>
          <w:spacing w:val="20"/>
          <w:sz w:val="52"/>
          <w:szCs w:val="52"/>
          <w:highlight w:val="none"/>
        </w:rPr>
      </w:pPr>
      <w:r>
        <w:rPr>
          <w:rFonts w:hint="eastAsia" w:ascii="黑体" w:hAnsi="华文中宋" w:eastAsia="黑体" w:cs="Times New Roman"/>
          <w:bCs/>
          <w:color w:val="000000" w:themeColor="text1"/>
          <w:spacing w:val="20"/>
          <w:sz w:val="52"/>
          <w:szCs w:val="52"/>
          <w:highlight w:val="none"/>
        </w:rPr>
        <w:t xml:space="preserve">（暗标）</w:t>
      </w:r>
      <w:r>
        <w:rPr>
          <w:color w:val="000000" w:themeColor="text1"/>
          <w:highlight w:val="none"/>
        </w:rPr>
      </w:r>
      <w:r/>
    </w:p>
    <w:p>
      <w:pPr>
        <w:pStyle w:val="738"/>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pStyle w:val="738"/>
        <w:jc w:val="left"/>
        <w:rPr>
          <w:rFonts w:hint="eastAsia" w:ascii="华文中宋" w:hAnsi="华文中宋" w:eastAsia="华文中宋"/>
          <w:bCs/>
          <w:color w:val="000000" w:themeColor="text1"/>
          <w:sz w:val="30"/>
          <w:highlight w:val="none"/>
        </w:rPr>
      </w:pPr>
      <w:r>
        <w:rPr>
          <w:rFonts w:hint="eastAsia" w:ascii="华文中宋" w:hAnsi="华文中宋" w:eastAsia="华文中宋"/>
          <w:bCs/>
          <w:color w:val="000000" w:themeColor="text1"/>
          <w:sz w:val="30"/>
          <w:highlight w:val="none"/>
        </w:rPr>
      </w:r>
      <w:r>
        <w:rPr>
          <w:color w:val="000000" w:themeColor="text1"/>
          <w:highlight w:val="none"/>
        </w:rPr>
      </w:r>
      <w:r/>
    </w:p>
    <w:p>
      <w:pPr>
        <w:pStyle w:val="738"/>
        <w:ind w:firstLine="9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r>
      <w:r>
        <w:rPr>
          <w:color w:val="000000" w:themeColor="text1"/>
          <w:highlight w:val="none"/>
        </w:rPr>
      </w:r>
      <w:r/>
    </w:p>
    <w:p>
      <w:pPr>
        <w:pStyle w:val="738"/>
        <w:ind w:firstLine="9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r>
      <w:r>
        <w:rPr>
          <w:color w:val="000000" w:themeColor="text1"/>
          <w:highlight w:val="none"/>
        </w:rPr>
      </w:r>
      <w:r/>
    </w:p>
    <w:p>
      <w:pPr>
        <w:pStyle w:val="738"/>
        <w:ind w:firstLine="9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r>
      <w:r>
        <w:rPr>
          <w:color w:val="000000" w:themeColor="text1"/>
          <w:highlight w:val="none"/>
        </w:rPr>
      </w:r>
      <w:r/>
    </w:p>
    <w:p>
      <w:pPr>
        <w:pStyle w:val="738"/>
        <w:ind w:firstLine="9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r>
      <w:r>
        <w:rPr>
          <w:color w:val="000000" w:themeColor="text1"/>
          <w:highlight w:val="none"/>
        </w:rPr>
      </w:r>
      <w:r/>
    </w:p>
    <w:p>
      <w:pPr>
        <w:pStyle w:val="738"/>
        <w:ind w:firstLine="9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r>
      <w:r>
        <w:rPr>
          <w:color w:val="000000" w:themeColor="text1"/>
          <w:highlight w:val="none"/>
        </w:rPr>
      </w:r>
      <w:r/>
    </w:p>
    <w:p>
      <w:pPr>
        <w:pStyle w:val="738"/>
        <w:ind w:firstLine="900"/>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采购项目编号：</w:t>
      </w:r>
      <w:r>
        <w:rPr>
          <w:rFonts w:hint="eastAsia" w:ascii="黑体" w:hAnsi="华文中宋" w:eastAsia="黑体"/>
          <w:bCs/>
          <w:color w:val="000000" w:themeColor="text1"/>
          <w:sz w:val="30"/>
          <w:szCs w:val="30"/>
          <w:highlight w:val="none"/>
          <w:lang w:eastAsia="zh-CN"/>
        </w:rPr>
        <w:t xml:space="preserve">JSZC-320214-JSZH-G2026-0009</w:t>
      </w:r>
      <w:r>
        <w:rPr>
          <w:color w:val="000000" w:themeColor="text1"/>
          <w:highlight w:val="none"/>
        </w:rPr>
      </w:r>
      <w:r/>
    </w:p>
    <w:p>
      <w:pPr>
        <w:pStyle w:val="738"/>
        <w:ind w:firstLine="900"/>
        <w:jc w:val="left"/>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r>
      <w:r>
        <w:rPr>
          <w:color w:val="000000" w:themeColor="text1"/>
          <w:highlight w:val="none"/>
        </w:rPr>
      </w:r>
      <w:r/>
    </w:p>
    <w:p>
      <w:pPr>
        <w:pStyle w:val="738"/>
        <w:ind w:firstLine="900"/>
        <w:jc w:val="left"/>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采购项目名称：</w:t>
      </w:r>
      <w:r>
        <w:rPr>
          <w:rFonts w:hint="eastAsia" w:ascii="黑体" w:hAnsi="华文中宋" w:eastAsia="黑体"/>
          <w:bCs/>
          <w:color w:val="000000" w:themeColor="text1"/>
          <w:sz w:val="30"/>
          <w:szCs w:val="30"/>
          <w:highlight w:val="none"/>
          <w:lang w:eastAsia="zh-CN"/>
        </w:rPr>
        <w:t xml:space="preserve">无锡市新吴区鸿山街道幼儿园保安服务项目</w:t>
      </w:r>
      <w:r>
        <w:rPr>
          <w:color w:val="000000" w:themeColor="text1"/>
          <w:highlight w:val="none"/>
        </w:rPr>
      </w:r>
      <w:r/>
    </w:p>
    <w:p>
      <w:pPr>
        <w:pStyle w:val="738"/>
        <w:ind w:firstLine="900"/>
        <w:jc w:val="left"/>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r>
      <w:r>
        <w:rPr>
          <w:color w:val="000000" w:themeColor="text1"/>
          <w:highlight w:val="none"/>
        </w:rPr>
      </w:r>
      <w:r/>
    </w:p>
    <w:p>
      <w:pPr>
        <w:pStyle w:val="738"/>
        <w:ind w:firstLine="900"/>
        <w:jc w:val="left"/>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采购代理机构：江苏智汇锡建工程项目管理有限公司</w:t>
      </w:r>
      <w:r>
        <w:rPr>
          <w:color w:val="000000" w:themeColor="text1"/>
          <w:highlight w:val="none"/>
        </w:rPr>
      </w:r>
      <w:r/>
    </w:p>
    <w:p>
      <w:pPr>
        <w:pStyle w:val="738"/>
        <w:rPr>
          <w:rFonts w:hint="eastAsia" w:ascii="华文中宋" w:hAnsi="华文中宋" w:eastAsia="华文中宋"/>
          <w:bCs/>
          <w:color w:val="000000" w:themeColor="text1"/>
          <w:sz w:val="32"/>
          <w:highlight w:val="none"/>
        </w:rPr>
      </w:pPr>
      <w:r>
        <w:rPr>
          <w:rFonts w:hint="eastAsia" w:ascii="华文中宋" w:hAnsi="华文中宋" w:eastAsia="华文中宋"/>
          <w:bCs/>
          <w:color w:val="000000" w:themeColor="text1"/>
          <w:sz w:val="32"/>
          <w:highlight w:val="none"/>
        </w:rPr>
      </w:r>
      <w:r>
        <w:rPr>
          <w:color w:val="000000" w:themeColor="text1"/>
          <w:highlight w:val="none"/>
        </w:rPr>
      </w:r>
      <w:r/>
    </w:p>
    <w:p>
      <w:pPr>
        <w:pStyle w:val="738"/>
        <w:jc w:val="center"/>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二○二</w:t>
      </w:r>
      <w:r>
        <w:rPr>
          <w:rFonts w:hint="eastAsia" w:ascii="黑体" w:hAnsi="华文中宋" w:eastAsia="黑体"/>
          <w:bCs/>
          <w:color w:val="000000" w:themeColor="text1"/>
          <w:sz w:val="30"/>
          <w:szCs w:val="30"/>
          <w:highlight w:val="none"/>
          <w:lang w:val="en-US" w:eastAsia="zh-CN"/>
        </w:rPr>
        <w:t xml:space="preserve">六</w:t>
      </w:r>
      <w:r>
        <w:rPr>
          <w:rFonts w:hint="eastAsia" w:ascii="黑体" w:hAnsi="华文中宋" w:eastAsia="黑体"/>
          <w:bCs/>
          <w:color w:val="000000" w:themeColor="text1"/>
          <w:sz w:val="30"/>
          <w:szCs w:val="30"/>
          <w:highlight w:val="none"/>
        </w:rPr>
        <w:t xml:space="preserve">年</w:t>
      </w:r>
      <w:r>
        <w:rPr>
          <w:rFonts w:hint="eastAsia" w:ascii="黑体" w:hAnsi="华文中宋" w:eastAsia="黑体"/>
          <w:bCs/>
          <w:color w:val="000000" w:themeColor="text1"/>
          <w:sz w:val="30"/>
          <w:szCs w:val="30"/>
          <w:highlight w:val="none"/>
          <w:lang w:val="en-US" w:eastAsia="zh-CN"/>
        </w:rPr>
        <w:t xml:space="preserve">三</w:t>
      </w:r>
      <w:r>
        <w:rPr>
          <w:rFonts w:hint="eastAsia" w:ascii="黑体" w:hAnsi="华文中宋" w:eastAsia="黑体"/>
          <w:bCs/>
          <w:color w:val="000000" w:themeColor="text1"/>
          <w:sz w:val="30"/>
          <w:szCs w:val="30"/>
          <w:highlight w:val="none"/>
        </w:rPr>
        <w:t xml:space="preserve">月</w:t>
      </w:r>
      <w:r>
        <w:rPr>
          <w:color w:val="000000" w:themeColor="text1"/>
          <w:highlight w:val="none"/>
        </w:rPr>
      </w:r>
      <w:r/>
    </w:p>
    <w:p>
      <w:pPr>
        <w:pStyle w:val="738"/>
        <w:jc w:val="center"/>
        <w:rPr>
          <w:rStyle w:val="880"/>
          <w:rFonts w:eastAsia="黑体"/>
          <w:bCs/>
          <w:color w:val="000000" w:themeColor="text1"/>
          <w:sz w:val="48"/>
          <w:highlight w:val="none"/>
        </w:rPr>
      </w:pPr>
      <w:r>
        <w:rPr>
          <w:rStyle w:val="880"/>
          <w:rFonts w:eastAsia="黑体"/>
          <w:bCs/>
          <w:color w:val="000000" w:themeColor="text1"/>
          <w:sz w:val="48"/>
          <w:highlight w:val="none"/>
        </w:rPr>
        <w:br w:type="page" w:clear="all"/>
      </w:r>
      <w:r>
        <w:rPr>
          <w:rStyle w:val="880"/>
          <w:rFonts w:hint="eastAsia" w:eastAsia="黑体"/>
          <w:bCs/>
          <w:color w:val="000000" w:themeColor="text1"/>
          <w:sz w:val="48"/>
          <w:highlight w:val="none"/>
        </w:rPr>
        <w:t xml:space="preserve">目录</w:t>
      </w:r>
      <w:r>
        <w:rPr>
          <w:color w:val="000000" w:themeColor="text1"/>
          <w:highlight w:val="none"/>
        </w:rPr>
      </w:r>
      <w:r/>
    </w:p>
    <w:p>
      <w:pPr>
        <w:pStyle w:val="768"/>
        <w:spacing w:line="360" w:lineRule="auto"/>
        <w:tabs>
          <w:tab w:val="right" w:pos="9746" w:leader="dot"/>
        </w:tabs>
        <w:rPr>
          <w:rFonts w:hint="eastAsia" w:ascii="宋体" w:hAnsi="宋体" w:eastAsia="宋体" w:cs="宋体"/>
          <w:b/>
          <w:bCs w:val="0"/>
          <w:color w:val="000000" w:themeColor="text1"/>
          <w:sz w:val="30"/>
          <w:szCs w:val="30"/>
          <w:highlight w:val="none"/>
        </w:rPr>
      </w:pP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TOC \o "1-1" \h \u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HYPERLINK \l _Toc22661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一</w:t>
      </w:r>
      <w:r>
        <w:rPr>
          <w:rFonts w:hint="eastAsia" w:ascii="宋体" w:hAnsi="宋体" w:eastAsia="宋体" w:cs="宋体"/>
          <w:b/>
          <w:bCs w:val="0"/>
          <w:color w:val="000000" w:themeColor="text1"/>
          <w:sz w:val="30"/>
          <w:szCs w:val="30"/>
          <w:highlight w:val="none"/>
          <w:lang w:eastAsia="zh-CN"/>
        </w:rPr>
        <w:t xml:space="preserve">、</w:t>
      </w:r>
      <w:r>
        <w:rPr>
          <w:rFonts w:hint="eastAsia" w:ascii="宋体" w:hAnsi="宋体" w:eastAsia="宋体" w:cs="宋体"/>
          <w:b/>
          <w:bCs w:val="0"/>
          <w:color w:val="000000" w:themeColor="text1"/>
          <w:sz w:val="30"/>
          <w:szCs w:val="30"/>
          <w:highlight w:val="none"/>
        </w:rPr>
        <w:t xml:space="preserve">投标邀请函</w:t>
      </w:r>
      <w:r>
        <w:rPr>
          <w:rFonts w:hint="eastAsia" w:ascii="宋体" w:hAnsi="宋体" w:eastAsia="宋体" w:cs="宋体"/>
          <w:b/>
          <w:bCs w:val="0"/>
          <w:color w:val="000000" w:themeColor="text1"/>
          <w:sz w:val="30"/>
          <w:szCs w:val="30"/>
          <w:highlight w:val="none"/>
        </w:rPr>
        <w:tab/>
      </w: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PAGEREF _Toc22661 \h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3</w:t>
      </w:r>
      <w:r>
        <w:rPr>
          <w:rFonts w:hint="eastAsia" w:ascii="宋体" w:hAnsi="宋体" w:eastAsia="宋体" w:cs="宋体"/>
          <w:b/>
          <w:bCs w:val="0"/>
          <w:color w:val="000000" w:themeColor="text1"/>
          <w:sz w:val="30"/>
          <w:szCs w:val="30"/>
          <w:highlight w:val="none"/>
        </w:rPr>
        <w:fldChar w:fldCharType="end"/>
      </w:r>
      <w:r>
        <w:rPr>
          <w:rFonts w:hint="eastAsia" w:ascii="宋体" w:hAnsi="宋体" w:eastAsia="宋体" w:cs="宋体"/>
          <w:b/>
          <w:bCs w:val="0"/>
          <w:color w:val="000000" w:themeColor="text1"/>
          <w:sz w:val="30"/>
          <w:szCs w:val="30"/>
          <w:highlight w:val="none"/>
        </w:rPr>
        <w:fldChar w:fldCharType="end"/>
      </w:r>
      <w:r>
        <w:rPr>
          <w:color w:val="000000" w:themeColor="text1"/>
          <w:highlight w:val="none"/>
        </w:rPr>
      </w:r>
      <w:r/>
    </w:p>
    <w:p>
      <w:pPr>
        <w:pStyle w:val="768"/>
        <w:spacing w:line="360" w:lineRule="auto"/>
        <w:tabs>
          <w:tab w:val="right" w:pos="9746" w:leader="dot"/>
        </w:tabs>
        <w:rPr>
          <w:rFonts w:hint="eastAsia" w:ascii="宋体" w:hAnsi="宋体" w:eastAsia="宋体" w:cs="宋体"/>
          <w:b/>
          <w:bCs w:val="0"/>
          <w:color w:val="000000" w:themeColor="text1"/>
          <w:sz w:val="30"/>
          <w:szCs w:val="30"/>
          <w:highlight w:val="none"/>
        </w:rPr>
      </w:pP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HYPERLINK \l _Toc22097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二</w:t>
      </w:r>
      <w:r>
        <w:rPr>
          <w:rFonts w:hint="eastAsia" w:ascii="宋体" w:hAnsi="宋体" w:eastAsia="宋体" w:cs="宋体"/>
          <w:b/>
          <w:bCs w:val="0"/>
          <w:color w:val="000000" w:themeColor="text1"/>
          <w:sz w:val="30"/>
          <w:szCs w:val="30"/>
          <w:highlight w:val="none"/>
          <w:lang w:eastAsia="zh-CN"/>
        </w:rPr>
        <w:t xml:space="preserve">、</w:t>
      </w:r>
      <w:r>
        <w:rPr>
          <w:rFonts w:hint="eastAsia" w:ascii="宋体" w:hAnsi="宋体" w:eastAsia="宋体" w:cs="宋体"/>
          <w:b/>
          <w:bCs w:val="0"/>
          <w:color w:val="000000" w:themeColor="text1"/>
          <w:sz w:val="30"/>
          <w:szCs w:val="30"/>
          <w:highlight w:val="none"/>
        </w:rPr>
        <w:t xml:space="preserve">投标人须知</w:t>
      </w:r>
      <w:r>
        <w:rPr>
          <w:rFonts w:hint="eastAsia" w:ascii="宋体" w:hAnsi="宋体" w:eastAsia="宋体" w:cs="宋体"/>
          <w:b/>
          <w:bCs w:val="0"/>
          <w:color w:val="000000" w:themeColor="text1"/>
          <w:sz w:val="30"/>
          <w:szCs w:val="30"/>
          <w:highlight w:val="none"/>
        </w:rPr>
        <w:tab/>
      </w: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PAGEREF _Toc22097 \h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7</w:t>
      </w:r>
      <w:r>
        <w:rPr>
          <w:rFonts w:hint="eastAsia" w:ascii="宋体" w:hAnsi="宋体" w:eastAsia="宋体" w:cs="宋体"/>
          <w:b/>
          <w:bCs w:val="0"/>
          <w:color w:val="000000" w:themeColor="text1"/>
          <w:sz w:val="30"/>
          <w:szCs w:val="30"/>
          <w:highlight w:val="none"/>
        </w:rPr>
        <w:fldChar w:fldCharType="end"/>
      </w:r>
      <w:r>
        <w:rPr>
          <w:rFonts w:hint="eastAsia" w:ascii="宋体" w:hAnsi="宋体" w:eastAsia="宋体" w:cs="宋体"/>
          <w:b/>
          <w:bCs w:val="0"/>
          <w:color w:val="000000" w:themeColor="text1"/>
          <w:sz w:val="30"/>
          <w:szCs w:val="30"/>
          <w:highlight w:val="none"/>
        </w:rPr>
        <w:fldChar w:fldCharType="end"/>
      </w:r>
      <w:r>
        <w:rPr>
          <w:color w:val="000000" w:themeColor="text1"/>
          <w:highlight w:val="none"/>
        </w:rPr>
      </w:r>
      <w:r/>
    </w:p>
    <w:p>
      <w:pPr>
        <w:pStyle w:val="768"/>
        <w:spacing w:line="360" w:lineRule="auto"/>
        <w:tabs>
          <w:tab w:val="right" w:pos="9746" w:leader="dot"/>
        </w:tabs>
        <w:rPr>
          <w:rFonts w:hint="eastAsia" w:ascii="宋体" w:hAnsi="宋体" w:eastAsia="宋体" w:cs="宋体"/>
          <w:b/>
          <w:bCs w:val="0"/>
          <w:color w:val="000000" w:themeColor="text1"/>
          <w:sz w:val="30"/>
          <w:szCs w:val="30"/>
          <w:highlight w:val="none"/>
        </w:rPr>
      </w:pP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HYPERLINK \l _Toc29749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三</w:t>
      </w:r>
      <w:r>
        <w:rPr>
          <w:rFonts w:hint="eastAsia" w:ascii="宋体" w:hAnsi="宋体" w:eastAsia="宋体" w:cs="宋体"/>
          <w:b/>
          <w:bCs w:val="0"/>
          <w:color w:val="000000" w:themeColor="text1"/>
          <w:sz w:val="30"/>
          <w:szCs w:val="30"/>
          <w:highlight w:val="none"/>
          <w:lang w:eastAsia="zh-CN"/>
        </w:rPr>
        <w:t xml:space="preserve">、</w:t>
      </w:r>
      <w:r>
        <w:rPr>
          <w:rFonts w:hint="eastAsia" w:ascii="宋体" w:hAnsi="宋体" w:eastAsia="宋体" w:cs="宋体"/>
          <w:b/>
          <w:bCs w:val="0"/>
          <w:color w:val="000000" w:themeColor="text1"/>
          <w:sz w:val="30"/>
          <w:szCs w:val="30"/>
          <w:highlight w:val="none"/>
        </w:rPr>
        <w:t xml:space="preserve">项目技术要求和有关说明</w:t>
      </w:r>
      <w:r>
        <w:rPr>
          <w:rFonts w:hint="eastAsia" w:ascii="宋体" w:hAnsi="宋体" w:eastAsia="宋体" w:cs="宋体"/>
          <w:b/>
          <w:bCs w:val="0"/>
          <w:color w:val="000000" w:themeColor="text1"/>
          <w:sz w:val="30"/>
          <w:szCs w:val="30"/>
          <w:highlight w:val="none"/>
        </w:rPr>
        <w:tab/>
      </w: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PAGEREF _Toc29749 \h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19</w:t>
      </w:r>
      <w:r>
        <w:rPr>
          <w:rFonts w:hint="eastAsia" w:ascii="宋体" w:hAnsi="宋体" w:eastAsia="宋体" w:cs="宋体"/>
          <w:b/>
          <w:bCs w:val="0"/>
          <w:color w:val="000000" w:themeColor="text1"/>
          <w:sz w:val="30"/>
          <w:szCs w:val="30"/>
          <w:highlight w:val="none"/>
        </w:rPr>
        <w:fldChar w:fldCharType="end"/>
      </w:r>
      <w:r>
        <w:rPr>
          <w:rFonts w:hint="eastAsia" w:ascii="宋体" w:hAnsi="宋体" w:eastAsia="宋体" w:cs="宋体"/>
          <w:b/>
          <w:bCs w:val="0"/>
          <w:color w:val="000000" w:themeColor="text1"/>
          <w:sz w:val="30"/>
          <w:szCs w:val="30"/>
          <w:highlight w:val="none"/>
        </w:rPr>
        <w:fldChar w:fldCharType="end"/>
      </w:r>
      <w:r>
        <w:rPr>
          <w:color w:val="000000" w:themeColor="text1"/>
          <w:highlight w:val="none"/>
        </w:rPr>
      </w:r>
      <w:r/>
    </w:p>
    <w:p>
      <w:pPr>
        <w:pStyle w:val="768"/>
        <w:spacing w:line="360" w:lineRule="auto"/>
        <w:tabs>
          <w:tab w:val="right" w:pos="9746" w:leader="dot"/>
        </w:tabs>
        <w:rPr>
          <w:rFonts w:hint="eastAsia" w:ascii="宋体" w:hAnsi="宋体" w:eastAsia="宋体" w:cs="宋体"/>
          <w:b/>
          <w:bCs w:val="0"/>
          <w:color w:val="000000" w:themeColor="text1"/>
          <w:sz w:val="30"/>
          <w:szCs w:val="30"/>
          <w:highlight w:val="none"/>
        </w:rPr>
      </w:pP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HYPERLINK \l _Toc24542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四</w:t>
      </w:r>
      <w:r>
        <w:rPr>
          <w:rFonts w:hint="eastAsia" w:ascii="宋体" w:hAnsi="宋体" w:eastAsia="宋体" w:cs="宋体"/>
          <w:b/>
          <w:bCs w:val="0"/>
          <w:color w:val="000000" w:themeColor="text1"/>
          <w:sz w:val="30"/>
          <w:szCs w:val="30"/>
          <w:highlight w:val="none"/>
          <w:lang w:eastAsia="zh-CN"/>
        </w:rPr>
        <w:t xml:space="preserve">、</w:t>
      </w:r>
      <w:r>
        <w:rPr>
          <w:rFonts w:hint="eastAsia" w:ascii="宋体" w:hAnsi="宋体" w:eastAsia="宋体" w:cs="宋体"/>
          <w:b/>
          <w:bCs w:val="0"/>
          <w:color w:val="000000" w:themeColor="text1"/>
          <w:sz w:val="30"/>
          <w:szCs w:val="30"/>
          <w:highlight w:val="none"/>
        </w:rPr>
        <w:t xml:space="preserve">合同书（格式文本）</w:t>
      </w:r>
      <w:r>
        <w:rPr>
          <w:rFonts w:hint="eastAsia" w:ascii="宋体" w:hAnsi="宋体" w:eastAsia="宋体" w:cs="宋体"/>
          <w:b/>
          <w:bCs w:val="0"/>
          <w:color w:val="000000" w:themeColor="text1"/>
          <w:sz w:val="30"/>
          <w:szCs w:val="30"/>
          <w:highlight w:val="none"/>
        </w:rPr>
        <w:tab/>
      </w: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PAGEREF _Toc24542 \h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25</w:t>
      </w:r>
      <w:r>
        <w:rPr>
          <w:rFonts w:hint="eastAsia" w:ascii="宋体" w:hAnsi="宋体" w:eastAsia="宋体" w:cs="宋体"/>
          <w:b/>
          <w:bCs w:val="0"/>
          <w:color w:val="000000" w:themeColor="text1"/>
          <w:sz w:val="30"/>
          <w:szCs w:val="30"/>
          <w:highlight w:val="none"/>
        </w:rPr>
        <w:fldChar w:fldCharType="end"/>
      </w:r>
      <w:r>
        <w:rPr>
          <w:rFonts w:hint="eastAsia" w:ascii="宋体" w:hAnsi="宋体" w:eastAsia="宋体" w:cs="宋体"/>
          <w:b/>
          <w:bCs w:val="0"/>
          <w:color w:val="000000" w:themeColor="text1"/>
          <w:sz w:val="30"/>
          <w:szCs w:val="30"/>
          <w:highlight w:val="none"/>
        </w:rPr>
        <w:fldChar w:fldCharType="end"/>
      </w:r>
      <w:r>
        <w:rPr>
          <w:color w:val="000000" w:themeColor="text1"/>
          <w:highlight w:val="none"/>
        </w:rPr>
      </w:r>
      <w:r/>
    </w:p>
    <w:p>
      <w:pPr>
        <w:pStyle w:val="768"/>
        <w:spacing w:line="360" w:lineRule="auto"/>
        <w:tabs>
          <w:tab w:val="right" w:pos="9746" w:leader="dot"/>
        </w:tabs>
        <w:rPr>
          <w:rFonts w:hint="eastAsia" w:ascii="宋体" w:hAnsi="宋体" w:eastAsia="宋体" w:cs="宋体"/>
          <w:b/>
          <w:bCs w:val="0"/>
          <w:color w:val="000000" w:themeColor="text1"/>
          <w:sz w:val="30"/>
          <w:szCs w:val="30"/>
          <w:highlight w:val="none"/>
        </w:rPr>
      </w:pP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HYPERLINK \l _Toc27478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lang w:val="en-US" w:eastAsia="zh-CN"/>
        </w:rPr>
        <w:t xml:space="preserve">五、</w:t>
      </w:r>
      <w:r>
        <w:rPr>
          <w:rFonts w:hint="eastAsia" w:ascii="宋体" w:hAnsi="宋体" w:eastAsia="宋体" w:cs="宋体"/>
          <w:b/>
          <w:bCs w:val="0"/>
          <w:color w:val="000000" w:themeColor="text1"/>
          <w:sz w:val="30"/>
          <w:szCs w:val="30"/>
          <w:highlight w:val="none"/>
        </w:rPr>
        <w:t xml:space="preserve">合同条款</w:t>
      </w:r>
      <w:r>
        <w:rPr>
          <w:rFonts w:hint="eastAsia" w:ascii="宋体" w:hAnsi="宋体" w:eastAsia="宋体" w:cs="宋体"/>
          <w:b/>
          <w:bCs w:val="0"/>
          <w:color w:val="000000" w:themeColor="text1"/>
          <w:sz w:val="30"/>
          <w:szCs w:val="30"/>
          <w:highlight w:val="none"/>
        </w:rPr>
        <w:tab/>
      </w: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PAGEREF _Toc27478 \h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26</w:t>
      </w:r>
      <w:r>
        <w:rPr>
          <w:rFonts w:hint="eastAsia" w:ascii="宋体" w:hAnsi="宋体" w:eastAsia="宋体" w:cs="宋体"/>
          <w:b/>
          <w:bCs w:val="0"/>
          <w:color w:val="000000" w:themeColor="text1"/>
          <w:sz w:val="30"/>
          <w:szCs w:val="30"/>
          <w:highlight w:val="none"/>
        </w:rPr>
        <w:fldChar w:fldCharType="end"/>
      </w:r>
      <w:r>
        <w:rPr>
          <w:rFonts w:hint="eastAsia" w:ascii="宋体" w:hAnsi="宋体" w:eastAsia="宋体" w:cs="宋体"/>
          <w:b/>
          <w:bCs w:val="0"/>
          <w:color w:val="000000" w:themeColor="text1"/>
          <w:sz w:val="30"/>
          <w:szCs w:val="30"/>
          <w:highlight w:val="none"/>
        </w:rPr>
        <w:fldChar w:fldCharType="end"/>
      </w:r>
      <w:r>
        <w:rPr>
          <w:color w:val="000000" w:themeColor="text1"/>
          <w:highlight w:val="none"/>
        </w:rPr>
      </w:r>
      <w:r/>
    </w:p>
    <w:p>
      <w:pPr>
        <w:pStyle w:val="768"/>
        <w:spacing w:line="360" w:lineRule="auto"/>
        <w:tabs>
          <w:tab w:val="right" w:pos="9746" w:leader="dot"/>
        </w:tabs>
        <w:rPr>
          <w:rFonts w:hint="eastAsia" w:ascii="宋体" w:hAnsi="宋体" w:eastAsia="宋体" w:cs="宋体"/>
          <w:b/>
          <w:bCs w:val="0"/>
          <w:color w:val="000000" w:themeColor="text1"/>
          <w:sz w:val="30"/>
          <w:szCs w:val="30"/>
          <w:highlight w:val="none"/>
        </w:rPr>
      </w:pP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HYPERLINK \l _Toc16968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六</w:t>
      </w:r>
      <w:r>
        <w:rPr>
          <w:rFonts w:hint="eastAsia" w:ascii="宋体" w:hAnsi="宋体" w:eastAsia="宋体" w:cs="宋体"/>
          <w:b/>
          <w:bCs w:val="0"/>
          <w:color w:val="000000" w:themeColor="text1"/>
          <w:sz w:val="30"/>
          <w:szCs w:val="30"/>
          <w:highlight w:val="none"/>
          <w:lang w:eastAsia="zh-CN"/>
        </w:rPr>
        <w:t xml:space="preserve">、</w:t>
      </w:r>
      <w:r>
        <w:rPr>
          <w:rFonts w:hint="eastAsia" w:ascii="宋体" w:hAnsi="宋体" w:eastAsia="宋体" w:cs="宋体"/>
          <w:b/>
          <w:bCs w:val="0"/>
          <w:color w:val="000000" w:themeColor="text1"/>
          <w:sz w:val="30"/>
          <w:szCs w:val="30"/>
          <w:highlight w:val="none"/>
        </w:rPr>
        <w:t xml:space="preserve">附件</w:t>
      </w:r>
      <w:r>
        <w:rPr>
          <w:rFonts w:hint="eastAsia" w:ascii="宋体" w:hAnsi="宋体" w:eastAsia="宋体" w:cs="宋体"/>
          <w:b/>
          <w:bCs w:val="0"/>
          <w:color w:val="000000" w:themeColor="text1"/>
          <w:sz w:val="30"/>
          <w:szCs w:val="30"/>
          <w:highlight w:val="none"/>
        </w:rPr>
        <w:tab/>
      </w:r>
      <w:r>
        <w:rPr>
          <w:rFonts w:hint="eastAsia" w:ascii="宋体" w:hAnsi="宋体" w:eastAsia="宋体" w:cs="宋体"/>
          <w:b/>
          <w:bCs w:val="0"/>
          <w:color w:val="000000" w:themeColor="text1"/>
          <w:sz w:val="30"/>
          <w:szCs w:val="30"/>
          <w:highlight w:val="none"/>
        </w:rPr>
        <w:fldChar w:fldCharType="begin"/>
      </w:r>
      <w:r>
        <w:rPr>
          <w:rFonts w:hint="eastAsia" w:ascii="宋体" w:hAnsi="宋体" w:eastAsia="宋体" w:cs="宋体"/>
          <w:b/>
          <w:bCs w:val="0"/>
          <w:color w:val="000000" w:themeColor="text1"/>
          <w:sz w:val="30"/>
          <w:szCs w:val="30"/>
          <w:highlight w:val="none"/>
        </w:rPr>
        <w:instrText xml:space="preserve"> PAGEREF _Toc16968 \h </w:instrText>
      </w:r>
      <w:r>
        <w:rPr>
          <w:rFonts w:hint="eastAsia" w:ascii="宋体" w:hAnsi="宋体" w:eastAsia="宋体" w:cs="宋体"/>
          <w:b/>
          <w:bCs w:val="0"/>
          <w:color w:val="000000" w:themeColor="text1"/>
          <w:sz w:val="30"/>
          <w:szCs w:val="30"/>
          <w:highlight w:val="none"/>
        </w:rPr>
        <w:fldChar w:fldCharType="separate"/>
      </w:r>
      <w:r>
        <w:rPr>
          <w:rFonts w:hint="eastAsia" w:ascii="宋体" w:hAnsi="宋体" w:eastAsia="宋体" w:cs="宋体"/>
          <w:b/>
          <w:bCs w:val="0"/>
          <w:color w:val="000000" w:themeColor="text1"/>
          <w:sz w:val="30"/>
          <w:szCs w:val="30"/>
          <w:highlight w:val="none"/>
        </w:rPr>
        <w:t xml:space="preserve">35</w:t>
      </w:r>
      <w:r>
        <w:rPr>
          <w:rFonts w:hint="eastAsia" w:ascii="宋体" w:hAnsi="宋体" w:eastAsia="宋体" w:cs="宋体"/>
          <w:b/>
          <w:bCs w:val="0"/>
          <w:color w:val="000000" w:themeColor="text1"/>
          <w:sz w:val="30"/>
          <w:szCs w:val="30"/>
          <w:highlight w:val="none"/>
        </w:rPr>
        <w:fldChar w:fldCharType="end"/>
      </w:r>
      <w:r>
        <w:rPr>
          <w:rFonts w:hint="eastAsia" w:ascii="宋体" w:hAnsi="宋体" w:eastAsia="宋体" w:cs="宋体"/>
          <w:b/>
          <w:bCs w:val="0"/>
          <w:color w:val="000000" w:themeColor="text1"/>
          <w:sz w:val="30"/>
          <w:szCs w:val="30"/>
          <w:highlight w:val="none"/>
        </w:rPr>
        <w:fldChar w:fldCharType="end"/>
      </w:r>
      <w:r>
        <w:rPr>
          <w:color w:val="000000" w:themeColor="text1"/>
          <w:highlight w:val="none"/>
        </w:rPr>
      </w:r>
      <w:r/>
    </w:p>
    <w:p>
      <w:pPr>
        <w:pStyle w:val="738"/>
        <w:jc w:val="center"/>
        <w:spacing w:line="360" w:lineRule="auto"/>
        <w:rPr>
          <w:rFonts w:hint="eastAsia" w:ascii="宋体" w:hAnsi="宋体" w:eastAsia="宋体" w:cs="宋体"/>
          <w:b/>
          <w:bCs w:val="0"/>
          <w:color w:val="000000" w:themeColor="text1"/>
          <w:sz w:val="30"/>
          <w:szCs w:val="30"/>
          <w:highlight w:val="none"/>
        </w:rPr>
      </w:pPr>
      <w:r>
        <w:rPr>
          <w:rFonts w:hint="eastAsia" w:ascii="宋体" w:hAnsi="宋体" w:eastAsia="宋体" w:cs="宋体"/>
          <w:b/>
          <w:bCs w:val="0"/>
          <w:color w:val="000000" w:themeColor="text1"/>
          <w:sz w:val="30"/>
          <w:szCs w:val="30"/>
          <w:highlight w:val="none"/>
        </w:rPr>
        <w:fldChar w:fldCharType="end"/>
      </w:r>
      <w:r>
        <w:rPr>
          <w:color w:val="000000" w:themeColor="text1"/>
          <w:highlight w:val="none"/>
        </w:rPr>
      </w:r>
      <w:r/>
    </w:p>
    <w:p>
      <w:pPr>
        <w:pStyle w:val="738"/>
        <w:jc w:val="center"/>
        <w:spacing w:line="360" w:lineRule="auto"/>
        <w:rPr>
          <w:rFonts w:ascii="黑体" w:eastAsia="黑体"/>
          <w:bCs/>
          <w:color w:val="000000" w:themeColor="text1"/>
          <w:sz w:val="28"/>
          <w:szCs w:val="28"/>
          <w:highlight w:val="none"/>
        </w:rPr>
        <w:outlineLvl w:val="0"/>
      </w:pPr>
      <w:r>
        <w:rPr>
          <w:color w:val="000000" w:themeColor="text1"/>
          <w:highlight w:val="none"/>
        </w:rPr>
      </w:r>
      <w:bookmarkStart w:id="0" w:name="报价方须知前附表"/>
      <w:r>
        <w:rPr>
          <w:color w:val="000000" w:themeColor="text1"/>
          <w:highlight w:val="none"/>
        </w:rPr>
      </w:r>
      <w:bookmarkEnd w:id="0"/>
      <w:r>
        <w:rPr>
          <w:rFonts w:ascii="黑体" w:eastAsia="黑体"/>
          <w:bCs/>
          <w:color w:val="000000" w:themeColor="text1"/>
          <w:sz w:val="28"/>
          <w:szCs w:val="28"/>
          <w:highlight w:val="none"/>
        </w:rPr>
        <w:br w:type="page" w:clear="all"/>
      </w:r>
      <w:bookmarkStart w:id="1" w:name="_Toc22661"/>
      <w:r>
        <w:rPr>
          <w:rFonts w:hint="eastAsia" w:ascii="黑体" w:eastAsia="黑体"/>
          <w:bCs/>
          <w:color w:val="000000" w:themeColor="text1"/>
          <w:sz w:val="28"/>
          <w:szCs w:val="28"/>
          <w:highlight w:val="none"/>
        </w:rPr>
        <w:t xml:space="preserve">一</w:t>
      </w:r>
      <w:r>
        <w:rPr>
          <w:rFonts w:hint="eastAsia" w:ascii="黑体" w:eastAsia="黑体"/>
          <w:bCs/>
          <w:color w:val="000000" w:themeColor="text1"/>
          <w:sz w:val="28"/>
          <w:szCs w:val="28"/>
          <w:highlight w:val="none"/>
          <w:lang w:eastAsia="zh-CN"/>
        </w:rPr>
        <w:t xml:space="preserve">、</w:t>
      </w:r>
      <w:r>
        <w:rPr>
          <w:rFonts w:hint="eastAsia" w:ascii="黑体" w:eastAsia="黑体"/>
          <w:bCs/>
          <w:color w:val="000000" w:themeColor="text1"/>
          <w:sz w:val="28"/>
          <w:szCs w:val="28"/>
          <w:highlight w:val="none"/>
        </w:rPr>
        <w:t xml:space="preserve">投标邀请函</w:t>
      </w:r>
      <w:bookmarkEnd w:id="1"/>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江苏智汇锡建工程项目管理有限公司受</w:t>
      </w:r>
      <w:r>
        <w:rPr>
          <w:rFonts w:hint="eastAsia" w:ascii="宋体" w:hAnsi="宋体"/>
          <w:bCs/>
          <w:color w:val="000000" w:themeColor="text1"/>
          <w:sz w:val="24"/>
          <w:szCs w:val="24"/>
          <w:highlight w:val="none"/>
          <w:lang w:eastAsia="zh-CN"/>
        </w:rPr>
        <w:t xml:space="preserve">无锡市新吴区人民政府鸿山街道办事处</w:t>
      </w:r>
      <w:r>
        <w:rPr>
          <w:rFonts w:hint="eastAsia" w:ascii="宋体" w:hAnsi="宋体"/>
          <w:bCs/>
          <w:color w:val="000000" w:themeColor="text1"/>
          <w:sz w:val="24"/>
          <w:szCs w:val="24"/>
          <w:highlight w:val="none"/>
        </w:rPr>
        <w:t xml:space="preserve">委托，对</w:t>
      </w:r>
      <w:r>
        <w:rPr>
          <w:rFonts w:hint="eastAsia" w:ascii="宋体" w:hAnsi="宋体"/>
          <w:bCs/>
          <w:color w:val="000000" w:themeColor="text1"/>
          <w:sz w:val="24"/>
          <w:szCs w:val="24"/>
          <w:highlight w:val="none"/>
          <w:lang w:eastAsia="zh-CN"/>
        </w:rPr>
        <w:t xml:space="preserve">无锡市新吴区鸿山街道幼儿园保安服务项目</w:t>
      </w:r>
      <w:r>
        <w:rPr>
          <w:rFonts w:hint="eastAsia" w:ascii="宋体" w:hAnsi="宋体"/>
          <w:bCs/>
          <w:color w:val="000000" w:themeColor="text1"/>
          <w:sz w:val="24"/>
          <w:szCs w:val="24"/>
          <w:highlight w:val="none"/>
        </w:rPr>
        <w:t xml:space="preserve">进行公开招标采购，欢迎符合相关条件的供应商参加投标并提请注意下列相关事项：</w:t>
      </w:r>
      <w:r>
        <w:rPr>
          <w:color w:val="000000" w:themeColor="text1"/>
          <w:highlight w:val="none"/>
        </w:rPr>
      </w:r>
      <w:r/>
    </w:p>
    <w:p>
      <w:pPr>
        <w:pStyle w:val="738"/>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（一）</w:t>
      </w:r>
      <w:r>
        <w:rPr>
          <w:rFonts w:hint="eastAsia" w:ascii="黑体" w:hAnsi="黑体" w:eastAsia="黑体" w:cs="宋体"/>
          <w:color w:val="000000" w:themeColor="text1"/>
          <w:sz w:val="24"/>
          <w:szCs w:val="24"/>
          <w:highlight w:val="none"/>
        </w:rPr>
        <w:t xml:space="preserve">招标项目信息</w:t>
      </w:r>
      <w:r>
        <w:rPr>
          <w:color w:val="000000" w:themeColor="text1"/>
          <w:highlight w:val="none"/>
        </w:rPr>
      </w:r>
      <w:r/>
    </w:p>
    <w:p>
      <w:pPr>
        <w:pStyle w:val="738"/>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1.项目名称：</w:t>
      </w:r>
      <w:r>
        <w:rPr>
          <w:rFonts w:hint="eastAsia" w:ascii="宋体" w:hAnsi="宋体" w:cs="宋体"/>
          <w:color w:val="000000" w:themeColor="text1"/>
          <w:sz w:val="24"/>
          <w:szCs w:val="24"/>
          <w:highlight w:val="none"/>
          <w:lang w:eastAsia="zh-CN"/>
        </w:rPr>
        <w:t xml:space="preserve">无锡市新吴区鸿山街道幼儿园保安服务项目</w:t>
      </w:r>
      <w:r>
        <w:rPr>
          <w:color w:val="000000" w:themeColor="text1"/>
          <w:highlight w:val="none"/>
        </w:rPr>
      </w:r>
      <w:r/>
    </w:p>
    <w:p>
      <w:pPr>
        <w:pStyle w:val="738"/>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2.项目编号：</w:t>
      </w:r>
      <w:r>
        <w:rPr>
          <w:rFonts w:hint="eastAsia" w:ascii="宋体" w:hAnsi="宋体" w:cs="宋体"/>
          <w:color w:val="000000" w:themeColor="text1"/>
          <w:sz w:val="24"/>
          <w:szCs w:val="24"/>
          <w:highlight w:val="none"/>
          <w:lang w:eastAsia="zh-CN"/>
        </w:rPr>
        <w:t xml:space="preserve">JSZC-320214-JSZH-G2026-0009</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3.合同履行期限：</w:t>
      </w:r>
      <w:r>
        <w:rPr>
          <w:rFonts w:hint="eastAsia" w:ascii="宋体" w:hAnsi="宋体" w:cs="宋体"/>
          <w:color w:val="000000" w:themeColor="text1"/>
          <w:sz w:val="24"/>
          <w:szCs w:val="24"/>
          <w:highlight w:val="none"/>
          <w:lang w:eastAsia="zh-CN"/>
        </w:rPr>
        <w:t xml:space="preserve">两年（以合同签订日期为准）</w:t>
      </w:r>
      <w:r>
        <w:rPr>
          <w:rFonts w:hint="eastAsia" w:ascii="宋体" w:hAnsi="宋体" w:cs="宋体"/>
          <w:color w:val="000000" w:themeColor="text1"/>
          <w:sz w:val="24"/>
          <w:szCs w:val="24"/>
          <w:highlight w:val="none"/>
        </w:rPr>
        <w:t xml:space="preserve">；</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4.项目预算：</w:t>
      </w:r>
      <w:r>
        <w:rPr>
          <w:rFonts w:hint="eastAsia" w:ascii="宋体" w:hAnsi="宋体" w:cs="宋体"/>
          <w:color w:val="000000" w:themeColor="text1"/>
          <w:sz w:val="24"/>
          <w:szCs w:val="24"/>
          <w:highlight w:val="none"/>
          <w:lang w:val="en-US" w:eastAsia="zh-CN"/>
        </w:rPr>
        <w:t xml:space="preserve">600.00万元</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5.最高限价：</w:t>
      </w:r>
      <w:r>
        <w:rPr>
          <w:rFonts w:hint="eastAsia" w:ascii="宋体" w:hAnsi="宋体" w:cs="宋体"/>
          <w:color w:val="000000" w:themeColor="text1"/>
          <w:sz w:val="24"/>
          <w:szCs w:val="24"/>
          <w:highlight w:val="none"/>
          <w:lang w:val="en-US" w:eastAsia="zh-CN"/>
        </w:rPr>
        <w:t xml:space="preserve">600.00万元</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6.采购方式：公开招标</w:t>
      </w:r>
      <w:r>
        <w:rPr>
          <w:color w:val="000000" w:themeColor="text1"/>
          <w:highlight w:val="none"/>
        </w:rPr>
      </w:r>
      <w:r/>
    </w:p>
    <w:p>
      <w:pPr>
        <w:pStyle w:val="738"/>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7.采购人：</w:t>
      </w:r>
      <w:r>
        <w:rPr>
          <w:rFonts w:hint="eastAsia" w:ascii="宋体" w:hAnsi="宋体" w:cs="宋体"/>
          <w:color w:val="000000" w:themeColor="text1"/>
          <w:sz w:val="24"/>
          <w:szCs w:val="24"/>
          <w:highlight w:val="none"/>
          <w:lang w:eastAsia="zh-CN"/>
        </w:rPr>
        <w:t xml:space="preserve">无锡市新吴区人民政府鸿山街道办事处</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本项目标的所属行业：租赁和商务服务业；依据《关于印发中小企业划型标准规定的通知》（工信部联企业〔2011〕300号），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9.本项目是否专门面向中小企业：是；</w:t>
      </w:r>
      <w:r>
        <w:rPr>
          <w:color w:val="000000" w:themeColor="text1"/>
          <w:highlight w:val="none"/>
        </w:rPr>
      </w:r>
      <w:r/>
    </w:p>
    <w:p>
      <w:pPr>
        <w:pStyle w:val="738"/>
        <w:ind w:firstLine="480"/>
        <w:jc w:val="left"/>
        <w:spacing w:line="360" w:lineRule="auto"/>
        <w:widowControl/>
        <w:rPr>
          <w:rFonts w:hint="eastAsia"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（二）投标人资格要求</w:t>
      </w:r>
      <w:r>
        <w:rPr>
          <w:color w:val="000000" w:themeColor="text1"/>
          <w:highlight w:val="none"/>
        </w:rPr>
      </w:r>
      <w:r/>
    </w:p>
    <w:p>
      <w:pPr>
        <w:pStyle w:val="738"/>
        <w:ind w:firstLine="480"/>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1.满足《中华人民共和国政府采购法》第二十二条规定；</w:t>
      </w:r>
      <w:r>
        <w:rPr>
          <w:color w:val="000000" w:themeColor="text1"/>
          <w:highlight w:val="none"/>
        </w:rPr>
      </w:r>
      <w:r/>
    </w:p>
    <w:p>
      <w:pPr>
        <w:pStyle w:val="738"/>
        <w:ind w:firstLine="480"/>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2.落实政府采购政策需满足的资格要求：本项目专门面向中小企业采购（残疾人福利性单位、监狱企业视同小型、微型企业）；</w:t>
      </w:r>
      <w:r>
        <w:rPr>
          <w:color w:val="000000" w:themeColor="text1"/>
          <w:highlight w:val="none"/>
        </w:rPr>
      </w:r>
      <w:r/>
    </w:p>
    <w:p>
      <w:pPr>
        <w:pStyle w:val="738"/>
        <w:ind w:firstLine="480"/>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3.具备采购人根据招标项目的特殊要求规定的以下特定资质：</w:t>
      </w:r>
      <w:r>
        <w:rPr>
          <w:color w:val="000000" w:themeColor="text1"/>
          <w:highlight w:val="none"/>
        </w:rPr>
      </w:r>
      <w:r/>
    </w:p>
    <w:p>
      <w:pPr>
        <w:pStyle w:val="738"/>
        <w:ind w:firstLine="480"/>
        <w:jc w:val="left"/>
        <w:spacing w:line="360" w:lineRule="auto"/>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）本项目不接受联合体投标。</w:t>
      </w:r>
      <w:r>
        <w:rPr>
          <w:color w:val="000000" w:themeColor="text1"/>
          <w:highlight w:val="none"/>
        </w:rPr>
      </w:r>
      <w:r/>
    </w:p>
    <w:p>
      <w:pPr>
        <w:pStyle w:val="738"/>
        <w:ind w:firstLine="480"/>
        <w:jc w:val="left"/>
        <w:spacing w:line="360" w:lineRule="auto"/>
        <w:widowControl/>
        <w:rPr>
          <w:rFonts w:hint="eastAsia"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（三）供应商主体信息库注册</w:t>
      </w:r>
      <w:r>
        <w:rPr>
          <w:color w:val="000000" w:themeColor="text1"/>
          <w:highlight w:val="none"/>
        </w:rPr>
      </w:r>
      <w:r/>
    </w:p>
    <w:p>
      <w:pPr>
        <w:pStyle w:val="738"/>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1.请有意参加本项目采购活动的供应商按以下流程进行操作：</w:t>
      </w:r>
      <w:r>
        <w:rPr>
          <w:color w:val="000000" w:themeColor="text1"/>
          <w:highlight w:val="none"/>
        </w:rPr>
      </w:r>
      <w:r/>
    </w:p>
    <w:p>
      <w:pPr>
        <w:pStyle w:val="738"/>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（1）访问“江苏政府采购网”点击“苏采云”进行账号注册，注册完成后需在系统中填写资质信息并提交审核。也可以直接通过http://jszfcg.jsczt.cn/进入注册界面。</w:t>
      </w:r>
      <w:r>
        <w:rPr>
          <w:color w:val="000000" w:themeColor="text1"/>
          <w:highlight w:val="none"/>
        </w:rPr>
      </w:r>
      <w:r/>
    </w:p>
    <w:p>
      <w:pPr>
        <w:pStyle w:val="738"/>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（2）办理“意源”CA数字证书和“方正”电子签章（办理地址：无锡市滨湖区观山路199号12号楼</w:t>
      </w:r>
      <w:r>
        <w:rPr>
          <w:rFonts w:hint="eastAsia" w:ascii="宋体" w:hAnsi="宋体" w:eastAsia="宋体" w:cs="Times New Roman"/>
          <w:color w:val="000000" w:themeColor="text1"/>
          <w:sz w:val="24"/>
          <w:szCs w:val="24"/>
          <w:highlight w:val="none"/>
          <w:lang w:val="en-US" w:eastAsia="zh-CN"/>
        </w:rPr>
        <w:t xml:space="preserve">一楼</w:t>
      </w:r>
      <w:r>
        <w:rPr>
          <w:rFonts w:hint="eastAsia" w:ascii="宋体" w:hAnsi="宋体" w:eastAsia="宋体" w:cs="Times New Roman"/>
          <w:color w:val="000000" w:themeColor="text1"/>
          <w:sz w:val="24"/>
          <w:szCs w:val="24"/>
          <w:highlight w:val="none"/>
        </w:rPr>
        <w:t xml:space="preserve">窗口），办理指南链接：http://jsxcmm.com/help/help.html。</w:t>
      </w:r>
      <w:r>
        <w:rPr>
          <w:color w:val="000000" w:themeColor="text1"/>
          <w:highlight w:val="none"/>
        </w:rPr>
      </w:r>
      <w:r/>
    </w:p>
    <w:p>
      <w:pPr>
        <w:pStyle w:val="738"/>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（3）CA驱动下载：</w:t>
      </w:r>
      <w:r>
        <w:rPr>
          <w:color w:val="000000" w:themeColor="text1"/>
          <w:highlight w:val="none"/>
        </w:rPr>
      </w:r>
      <w:r/>
    </w:p>
    <w:p>
      <w:pPr>
        <w:pStyle w:val="738"/>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在“苏采云”账号登录页面，点击“驱动下载”链接中的“政务CA、方正签章控件驱动安装包及安装说明”可以直接下载驱动安装包，安装包中附有驱动安装手册。</w:t>
      </w:r>
      <w:r>
        <w:rPr>
          <w:color w:val="000000" w:themeColor="text1"/>
          <w:highlight w:val="none"/>
        </w:rPr>
      </w:r>
      <w:r/>
    </w:p>
    <w:p>
      <w:pPr>
        <w:pStyle w:val="738"/>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技术服务电话：0510-81827781（服务时间：工作日 9:00-11:30，13:00-17:00）</w:t>
      </w:r>
      <w:r>
        <w:rPr>
          <w:color w:val="000000" w:themeColor="text1"/>
          <w:highlight w:val="none"/>
        </w:rPr>
      </w:r>
      <w:r/>
    </w:p>
    <w:p>
      <w:pPr>
        <w:pStyle w:val="738"/>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2.完成苏采云注册的供应商方可在苏采云中进行CA绑定。登录“江苏省政府采购（苏采云）平台”，插入CA后，点击【账号设置】——【绑定CA】。</w:t>
      </w:r>
      <w:r>
        <w:rPr>
          <w:color w:val="000000" w:themeColor="text1"/>
          <w:highlight w:val="none"/>
        </w:rPr>
      </w:r>
      <w:r/>
    </w:p>
    <w:p>
      <w:pPr>
        <w:pStyle w:val="738"/>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3.供应商应按上述要求提供相关材料及注册登记信息，所提供的材料应均是真实的、准确的，若有违背，供应商自行承担由此而产生的一切后果。</w:t>
      </w:r>
      <w:r>
        <w:rPr>
          <w:color w:val="000000" w:themeColor="text1"/>
          <w:highlight w:val="none"/>
        </w:rPr>
      </w:r>
      <w:r/>
    </w:p>
    <w:p>
      <w:pPr>
        <w:pStyle w:val="738"/>
        <w:ind w:firstLine="480"/>
        <w:spacing w:line="360" w:lineRule="auto"/>
        <w:rPr>
          <w:rFonts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Times New Roman" w:hAnsi="Times New Roman" w:eastAsia="宋体" w:cs="Times New Roman"/>
          <w:color w:val="000000" w:themeColor="text1"/>
          <w:highlight w:val="none"/>
        </w:rPr>
        <w:fldChar w:fldCharType="begin"/>
      </w:r>
      <w:r>
        <w:rPr>
          <w:rFonts w:ascii="Times New Roman" w:hAnsi="Times New Roman" w:eastAsia="宋体" w:cs="Times New Roman"/>
          <w:color w:val="000000" w:themeColor="text1"/>
          <w:highlight w:val="none"/>
        </w:rPr>
        <w:instrText xml:space="preserve"> HYPERLINK "http://cz.wuxi.gov.cn/doc/2023/10/11/4080287.shtml" \t "_blank" </w:instrText>
      </w:r>
      <w:r>
        <w:rPr>
          <w:rFonts w:hint="eastAsia" w:ascii="Times New Roman" w:hAnsi="Times New Roman" w:eastAsia="宋体" w:cs="Times New Roman"/>
          <w:color w:val="000000" w:themeColor="text1"/>
          <w:highlight w:val="none"/>
        </w:rPr>
        <w:fldChar w:fldCharType="separate"/>
      </w:r>
      <w:r>
        <w:rPr>
          <w:rFonts w:hint="eastAsia" w:ascii="宋体" w:hAnsi="宋体" w:eastAsia="宋体" w:cs="Times New Roman"/>
          <w:color w:val="000000" w:themeColor="text1"/>
          <w:sz w:val="24"/>
          <w:szCs w:val="24"/>
          <w:highlight w:val="none"/>
        </w:rPr>
        <w:t xml:space="preserve">“苏采云”系统供应商操作手册</w:t>
      </w:r>
      <w:r>
        <w:rPr>
          <w:rFonts w:hint="eastAsia" w:ascii="宋体" w:hAnsi="宋体" w:eastAsia="宋体" w:cs="Times New Roman"/>
          <w:color w:val="000000" w:themeColor="text1"/>
          <w:sz w:val="24"/>
          <w:szCs w:val="24"/>
          <w:highlight w:val="none"/>
        </w:rPr>
        <w:fldChar w:fldCharType="end"/>
      </w:r>
      <w:r>
        <w:rPr>
          <w:rFonts w:hint="eastAsia" w:ascii="宋体" w:hAnsi="宋体" w:eastAsia="宋体" w:cs="Times New Roman"/>
          <w:color w:val="000000" w:themeColor="text1"/>
          <w:sz w:val="24"/>
          <w:szCs w:val="24"/>
          <w:highlight w:val="none"/>
        </w:rPr>
        <w:t xml:space="preserve">。</w:t>
      </w:r>
      <w:r>
        <w:rPr>
          <w:color w:val="000000" w:themeColor="text1"/>
          <w:highlight w:val="none"/>
        </w:rPr>
      </w:r>
      <w:r/>
    </w:p>
    <w:p>
      <w:pPr>
        <w:pStyle w:val="738"/>
        <w:ind w:firstLine="480"/>
        <w:spacing w:line="360" w:lineRule="auto"/>
        <w:rPr>
          <w:rFonts w:ascii="黑体" w:hAnsi="黑体" w:eastAsia="黑体" w:cs="Times New Roman"/>
          <w:bCs/>
          <w:color w:val="000000" w:themeColor="text1"/>
          <w:sz w:val="24"/>
          <w:szCs w:val="24"/>
          <w:highlight w:val="none"/>
        </w:rPr>
      </w:pPr>
      <w:r>
        <w:rPr>
          <w:rFonts w:hint="eastAsia" w:ascii="黑体" w:hAnsi="黑体" w:eastAsia="黑体" w:cs="Times New Roman"/>
          <w:bCs/>
          <w:color w:val="000000" w:themeColor="text1"/>
          <w:sz w:val="24"/>
          <w:szCs w:val="24"/>
          <w:highlight w:val="none"/>
        </w:rPr>
        <w:t xml:space="preserve">（四）完成项目报名，获取采购文件</w:t>
      </w:r>
      <w:r>
        <w:rPr>
          <w:color w:val="000000" w:themeColor="text1"/>
          <w:highlight w:val="none"/>
        </w:rPr>
      </w:r>
      <w:r/>
    </w:p>
    <w:p>
      <w:pPr>
        <w:pStyle w:val="738"/>
        <w:ind w:firstLine="480"/>
        <w:spacing w:line="360" w:lineRule="auto"/>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1.潜在投标供应商可在项目招标公告附件中查看公开招标文件，如确定投标，必须在苏采云平台（http://jszfcg.jscz.gov.cn/j</w:t>
      </w:r>
      <w:r>
        <w:rPr>
          <w:rFonts w:hint="eastAsia" w:ascii="宋体" w:hAnsi="宋体" w:eastAsia="宋体" w:cs="Times New Roman"/>
          <w:bCs/>
          <w:color w:val="000000" w:themeColor="text1"/>
          <w:sz w:val="24"/>
          <w:szCs w:val="24"/>
          <w:highlight w:val="none"/>
        </w:rPr>
        <w:t xml:space="preserve">szc/login）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color w:val="000000" w:themeColor="text1"/>
          <w:highlight w:val="none"/>
        </w:rPr>
      </w:r>
      <w:r/>
    </w:p>
    <w:p>
      <w:pPr>
        <w:pStyle w:val="738"/>
        <w:ind w:firstLine="480"/>
        <w:spacing w:line="360" w:lineRule="auto"/>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2.招标文件（后缀名为“.kedt”）、“苏采云”系统供应商操作手册及政府采购客户端工具也可通过“苏采云”系统－－已参与项目－－报名详情页面内相应链接进行下载。</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color w:val="000000" w:themeColor="text1"/>
          <w:highlight w:val="none"/>
        </w:rPr>
      </w:r>
      <w:r/>
    </w:p>
    <w:p>
      <w:pPr>
        <w:pStyle w:val="738"/>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（五）公开答疑时间、地点</w:t>
      </w:r>
      <w:r>
        <w:rPr>
          <w:color w:val="000000" w:themeColor="text1"/>
          <w:highlight w:val="none"/>
        </w:rPr>
      </w:r>
      <w:r/>
    </w:p>
    <w:p>
      <w:pPr>
        <w:pStyle w:val="738"/>
        <w:ind w:firstLine="480"/>
        <w:jc w:val="left"/>
        <w:spacing w:line="360" w:lineRule="auto"/>
        <w:widowControl/>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采购人、</w:t>
      </w:r>
      <w:r>
        <w:rPr>
          <w:rFonts w:hint="eastAsia" w:ascii="宋体" w:hAnsi="宋体"/>
          <w:color w:val="000000" w:themeColor="text1"/>
          <w:sz w:val="24"/>
          <w:szCs w:val="24"/>
          <w:highlight w:val="none"/>
        </w:rPr>
        <w:t xml:space="preserve">江苏智汇锡建工程项目管理有限公司</w:t>
      </w:r>
      <w:r>
        <w:rPr>
          <w:rFonts w:hint="eastAsia" w:ascii="宋体" w:hAnsi="宋体"/>
          <w:bCs/>
          <w:color w:val="000000" w:themeColor="text1"/>
          <w:sz w:val="24"/>
          <w:szCs w:val="24"/>
          <w:highlight w:val="none"/>
        </w:rPr>
        <w:t xml:space="preserve">将以线上不见面、电话咨询、传真等方式开展线上答疑服务。截止至</w:t>
      </w:r>
      <w:r>
        <w:rPr>
          <w:rFonts w:hint="eastAsia" w:ascii="宋体" w:hAnsi="宋体" w:cs="宋体"/>
          <w:color w:val="000000" w:themeColor="text1"/>
          <w:sz w:val="24"/>
          <w:szCs w:val="24"/>
          <w:highlight w:val="none"/>
        </w:rPr>
        <w:t xml:space="preserve">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eastAsia="zh-CN"/>
        </w:rPr>
        <w:t xml:space="preserve">3</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12</w:t>
      </w:r>
      <w:r>
        <w:rPr>
          <w:rFonts w:hint="eastAsia" w:ascii="宋体" w:hAnsi="宋体" w:cs="宋体"/>
          <w:color w:val="000000" w:themeColor="text1"/>
          <w:sz w:val="24"/>
          <w:szCs w:val="24"/>
          <w:highlight w:val="none"/>
        </w:rPr>
        <w:t xml:space="preserve">日1</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:00前，</w:t>
      </w:r>
      <w:r>
        <w:rPr>
          <w:rFonts w:hint="eastAsia" w:ascii="宋体" w:hAnsi="宋体"/>
          <w:bCs/>
          <w:color w:val="000000" w:themeColor="text1"/>
          <w:sz w:val="24"/>
          <w:szCs w:val="24"/>
          <w:highlight w:val="none"/>
        </w:rPr>
        <w:t xml:space="preserve">有关单位对于招标文件的相关事项如有疑问可通过上述方式咨询；</w:t>
      </w:r>
      <w:r>
        <w:rPr>
          <w:rFonts w:hint="eastAsia" w:ascii="宋体" w:hAnsi="宋体"/>
          <w:color w:val="000000" w:themeColor="text1"/>
          <w:sz w:val="24"/>
          <w:szCs w:val="24"/>
          <w:highlight w:val="none"/>
        </w:rPr>
        <w:t xml:space="preserve">投标人如有需要对招标文件要求澄清的问题，请以书面形式</w:t>
      </w:r>
      <w:r>
        <w:rPr>
          <w:rFonts w:hint="eastAsia" w:ascii="宋体" w:hAnsi="宋体"/>
          <w:b/>
          <w:bCs/>
          <w:color w:val="000000" w:themeColor="text1"/>
          <w:sz w:val="24"/>
          <w:szCs w:val="24"/>
          <w:highlight w:val="none"/>
        </w:rPr>
        <w:t xml:space="preserve">（必须加盖投标人公章，也请务必留下联系方式，以便回复）</w:t>
      </w:r>
      <w:r>
        <w:rPr>
          <w:rFonts w:hint="eastAsia" w:ascii="宋体" w:hAnsi="宋体"/>
          <w:color w:val="000000" w:themeColor="text1"/>
          <w:sz w:val="24"/>
          <w:szCs w:val="24"/>
          <w:highlight w:val="none"/>
        </w:rPr>
        <w:t xml:space="preserve">提出</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eastAsia="zh-CN"/>
        </w:rPr>
        <w:t xml:space="preserve">JSZC-320214-JSZH-G2026-0009</w:t>
      </w:r>
      <w:r>
        <w:rPr>
          <w:rFonts w:hint="eastAsia" w:ascii="宋体" w:hAnsi="宋体" w:cs="宋体"/>
          <w:color w:val="000000" w:themeColor="text1"/>
          <w:sz w:val="24"/>
          <w:szCs w:val="24"/>
          <w:highlight w:val="none"/>
        </w:rPr>
        <w:t xml:space="preserve">项目需澄清问题”</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并于答疑</w:t>
      </w:r>
      <w:r>
        <w:rPr>
          <w:rFonts w:hint="eastAsia" w:ascii="宋体" w:hAnsi="宋体" w:cs="宋体"/>
          <w:bCs/>
          <w:color w:val="000000" w:themeColor="text1"/>
          <w:sz w:val="24"/>
          <w:szCs w:val="24"/>
          <w:highlight w:val="none"/>
        </w:rPr>
        <w:t xml:space="preserve">截止时间前</w:t>
      </w:r>
      <w:r>
        <w:rPr>
          <w:rFonts w:hint="eastAsia" w:ascii="宋体" w:hAnsi="宋体" w:cs="宋体"/>
          <w:color w:val="000000" w:themeColor="text1"/>
          <w:sz w:val="24"/>
          <w:szCs w:val="24"/>
          <w:highlight w:val="none"/>
        </w:rPr>
        <w:t xml:space="preserve">传真给项目联</w:t>
      </w:r>
      <w:r>
        <w:rPr>
          <w:rFonts w:hint="eastAsia" w:ascii="宋体" w:hAnsi="宋体"/>
          <w:color w:val="000000" w:themeColor="text1"/>
          <w:sz w:val="24"/>
          <w:szCs w:val="24"/>
          <w:highlight w:val="none"/>
        </w:rPr>
        <w:t xml:space="preserve">系人</w:t>
      </w:r>
      <w:r>
        <w:rPr>
          <w:rFonts w:hint="eastAsia" w:ascii="宋体" w:hAnsi="宋体"/>
          <w:bCs/>
          <w:color w:val="000000" w:themeColor="text1"/>
          <w:sz w:val="24"/>
          <w:szCs w:val="24"/>
          <w:highlight w:val="none"/>
        </w:rPr>
        <w:t xml:space="preserve">。若未在法定时间内提出澄清，由此造成的损失及风险由投标人自行承担。</w:t>
      </w:r>
      <w:r>
        <w:rPr>
          <w:color w:val="000000" w:themeColor="text1"/>
          <w:highlight w:val="none"/>
        </w:rPr>
      </w:r>
      <w:r/>
    </w:p>
    <w:p>
      <w:pPr>
        <w:pStyle w:val="738"/>
        <w:ind w:firstLine="480"/>
        <w:jc w:val="left"/>
        <w:spacing w:line="360" w:lineRule="auto"/>
        <w:widowControl/>
        <w:rPr>
          <w:rFonts w:hint="eastAsia" w:ascii="黑体" w:hAnsi="黑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（六）网上投标及开标、定标时间、地点</w:t>
      </w:r>
      <w:r>
        <w:rPr>
          <w:color w:val="000000" w:themeColor="text1"/>
          <w:highlight w:val="none"/>
        </w:rPr>
      </w:r>
      <w:r/>
    </w:p>
    <w:p>
      <w:pPr>
        <w:pStyle w:val="738"/>
        <w:ind w:firstLine="480"/>
        <w:jc w:val="left"/>
        <w:spacing w:line="360" w:lineRule="auto"/>
        <w:widowControl/>
        <w:rPr>
          <w:rFonts w:hint="eastAsia" w:ascii="宋体" w:hAnsi="宋体" w:eastAsia="黑体" w:cs="宋体"/>
          <w:color w:val="000000" w:themeColor="text1"/>
          <w:sz w:val="24"/>
          <w:szCs w:val="24"/>
          <w:highlight w:val="none"/>
        </w:rPr>
      </w:pPr>
      <w:r>
        <w:rPr>
          <w:rFonts w:hint="eastAsia" w:ascii="黑体" w:hAnsi="黑体" w:eastAsia="黑体" w:cs="宋体"/>
          <w:color w:val="000000" w:themeColor="text1"/>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color w:val="000000" w:themeColor="text1"/>
          <w:highlight w:val="none"/>
        </w:rPr>
      </w:r>
      <w:r/>
    </w:p>
    <w:p>
      <w:pPr>
        <w:pStyle w:val="738"/>
        <w:ind w:firstLine="480"/>
        <w:jc w:val="left"/>
        <w:spacing w:line="360" w:lineRule="auto"/>
        <w:widowControl/>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网上投标截止时间：202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年4</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日</w:t>
      </w:r>
      <w:r>
        <w:rPr>
          <w:rFonts w:hint="eastAsia" w:ascii="宋体" w:hAnsi="宋体" w:cs="宋体"/>
          <w:color w:val="000000" w:themeColor="text1"/>
          <w:sz w:val="24"/>
          <w:szCs w:val="24"/>
          <w:highlight w:val="none"/>
          <w:lang w:val="en-US" w:eastAsia="zh-CN"/>
        </w:rPr>
        <w:t xml:space="preserve">9</w:t>
      </w:r>
      <w:r>
        <w:rPr>
          <w:rFonts w:hint="eastAsia" w:ascii="宋体" w:hAnsi="宋体" w:cs="宋体"/>
          <w:color w:val="000000" w:themeColor="text1"/>
          <w:sz w:val="24"/>
          <w:szCs w:val="24"/>
          <w:highlight w:val="none"/>
        </w:rPr>
        <w:t xml:space="preserve">:30（投标</w:t>
      </w:r>
      <w:r>
        <w:rPr>
          <w:rFonts w:hint="eastAsia" w:ascii="宋体" w:hAnsi="宋体"/>
          <w:color w:val="000000" w:themeColor="text1"/>
          <w:sz w:val="24"/>
          <w:szCs w:val="24"/>
          <w:highlight w:val="none"/>
        </w:rPr>
        <w:t xml:space="preserve">截止时间后的投标文件恕不接受</w:t>
      </w:r>
      <w:r>
        <w:rPr>
          <w:rFonts w:hint="eastAsia" w:ascii="宋体" w:hAnsi="宋体" w:cs="宋体"/>
          <w:color w:val="000000" w:themeColor="text1"/>
          <w:sz w:val="24"/>
          <w:szCs w:val="24"/>
          <w:highlight w:val="none"/>
        </w:rPr>
        <w:t xml:space="preserve">）</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网上投标解密时间：202</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年4</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日开启解密后半小时。</w:t>
      </w:r>
      <w:r>
        <w:rPr>
          <w:color w:val="000000" w:themeColor="text1"/>
          <w:highlight w:val="none"/>
        </w:rPr>
      </w:r>
      <w:r/>
    </w:p>
    <w:p>
      <w:pPr>
        <w:pStyle w:val="738"/>
        <w:ind w:firstLine="480"/>
        <w:jc w:val="left"/>
        <w:spacing w:line="360" w:lineRule="auto"/>
        <w:widowControl/>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投标及开标地点：</w:t>
      </w:r>
      <w:bookmarkStart w:id="2" w:name="_Toc28359007"/>
      <w:r>
        <w:rPr>
          <w:rFonts w:hint="eastAsia" w:ascii="宋体" w:hAnsi="宋体" w:cs="宋体"/>
          <w:color w:val="000000" w:themeColor="text1"/>
          <w:sz w:val="24"/>
          <w:szCs w:val="24"/>
          <w:highlight w:val="none"/>
        </w:rPr>
        <w:t xml:space="preserve">“苏采云”系统（网址：http://jszfcg.jsczt.cn/）</w:t>
      </w:r>
      <w:bookmarkEnd w:id="2"/>
      <w:r>
        <w:rPr>
          <w:color w:val="000000" w:themeColor="text1"/>
          <w:highlight w:val="none"/>
        </w:rPr>
      </w:r>
      <w:r/>
    </w:p>
    <w:p>
      <w:pPr>
        <w:pStyle w:val="738"/>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定标时间：评标结束</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定标地点：</w:t>
      </w:r>
      <w:r>
        <w:rPr>
          <w:rFonts w:hint="eastAsia" w:ascii="宋体" w:hAnsi="宋体"/>
          <w:color w:val="000000" w:themeColor="text1"/>
          <w:sz w:val="24"/>
          <w:szCs w:val="24"/>
          <w:highlight w:val="none"/>
        </w:rPr>
        <w:t xml:space="preserve">无锡市公共资源交易中心新吴分中心评标室</w:t>
      </w:r>
      <w:r>
        <w:rPr>
          <w:color w:val="000000" w:themeColor="text1"/>
          <w:highlight w:val="none"/>
        </w:rPr>
      </w:r>
      <w:r/>
    </w:p>
    <w:p>
      <w:pPr>
        <w:pStyle w:val="738"/>
        <w:ind w:firstLine="480"/>
        <w:spacing w:line="360" w:lineRule="auto"/>
        <w:rPr>
          <w:rFonts w:ascii="宋体"/>
          <w:bCs/>
          <w:color w:val="000000" w:themeColor="text1"/>
          <w:sz w:val="24"/>
          <w:szCs w:val="24"/>
          <w:highlight w:val="none"/>
        </w:rPr>
      </w:pPr>
      <w:r>
        <w:rPr>
          <w:rFonts w:hint="eastAsia" w:ascii="黑体" w:hAnsi="黑体" w:eastAsia="黑体"/>
          <w:bCs/>
          <w:color w:val="000000" w:themeColor="text1"/>
          <w:sz w:val="24"/>
          <w:szCs w:val="24"/>
          <w:highlight w:val="none"/>
        </w:rPr>
        <w:t xml:space="preserve">（七）投标有效期：</w:t>
      </w:r>
      <w:r>
        <w:rPr>
          <w:rFonts w:hint="eastAsia" w:ascii="宋体" w:hAnsi="宋体"/>
          <w:bCs/>
          <w:color w:val="000000" w:themeColor="text1"/>
          <w:sz w:val="24"/>
          <w:szCs w:val="24"/>
          <w:highlight w:val="none"/>
        </w:rPr>
        <w:t xml:space="preserve">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rPr>
          <w:color w:val="000000" w:themeColor="text1"/>
          <w:highlight w:val="none"/>
        </w:rPr>
      </w:r>
      <w:r/>
    </w:p>
    <w:p>
      <w:pPr>
        <w:pStyle w:val="738"/>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（八）采购方法：</w:t>
      </w:r>
      <w:r>
        <w:rPr>
          <w:color w:val="000000" w:themeColor="text1"/>
          <w:highlight w:val="none"/>
        </w:rPr>
      </w:r>
      <w:r/>
    </w:p>
    <w:p>
      <w:pPr>
        <w:pStyle w:val="738"/>
        <w:ind w:firstLine="480"/>
        <w:spacing w:line="360" w:lineRule="auto"/>
        <w:rPr>
          <w:rFonts w:hint="eastAsia" w:ascii="黑体" w:hAnsi="黑体" w:eastAsia="黑体"/>
          <w:bCs/>
          <w:color w:val="000000" w:themeColor="text1"/>
          <w:sz w:val="24"/>
          <w:szCs w:val="24"/>
          <w:highlight w:val="none"/>
        </w:rPr>
      </w:pPr>
      <w:r>
        <w:rPr>
          <w:rFonts w:hint="eastAsia" w:ascii="宋体" w:hAnsi="宋体"/>
          <w:color w:val="000000" w:themeColor="text1"/>
          <w:sz w:val="24"/>
          <w:szCs w:val="24"/>
          <w:highlight w:val="none"/>
        </w:rPr>
        <w:t xml:space="preserve">本次采购采用《江苏省政府采购（苏采云）平台》进行招标投标活动，招标、投标、评标和中标结果发布全程电子化。</w:t>
      </w:r>
      <w:r>
        <w:rPr>
          <w:color w:val="000000" w:themeColor="text1"/>
          <w:highlight w:val="none"/>
        </w:rPr>
      </w:r>
      <w:r/>
    </w:p>
    <w:p>
      <w:pPr>
        <w:pStyle w:val="738"/>
        <w:ind w:firstLine="480"/>
        <w:spacing w:line="360" w:lineRule="auto"/>
        <w:rPr>
          <w:rFonts w:hint="eastAsia" w:ascii="黑体" w:hAnsi="黑体" w:eastAsia="黑体"/>
          <w:bCs/>
          <w:color w:val="000000" w:themeColor="text1"/>
          <w:sz w:val="24"/>
          <w:szCs w:val="24"/>
          <w:highlight w:val="none"/>
        </w:rPr>
      </w:pPr>
      <w:r>
        <w:rPr>
          <w:rFonts w:hint="eastAsia" w:ascii="黑体" w:hAnsi="黑体" w:eastAsia="黑体"/>
          <w:bCs/>
          <w:color w:val="000000" w:themeColor="text1"/>
          <w:sz w:val="24"/>
          <w:szCs w:val="24"/>
          <w:highlight w:val="none"/>
        </w:rPr>
        <w:t xml:space="preserve">（九）其他</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有关本次采购活动程序方面的问题，可来人、来函（传真）或电话联系。</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采购人：无锡市新吴区人民政府鸿山街道办事处</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采购人地址：无锡市新吴区鸿山街道锦鸿路1号</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联系人：</w:t>
      </w:r>
      <w:r>
        <w:rPr>
          <w:rFonts w:hint="eastAsia" w:cs="宋体"/>
          <w:color w:val="000000" w:themeColor="text1"/>
          <w:highlight w:val="none"/>
          <w:lang w:eastAsia="zh-CN"/>
        </w:rPr>
        <w:t xml:space="preserve">陈丹红</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eastAsia="zh-CN"/>
        </w:rPr>
        <w:t xml:space="preserve">联系</w:t>
      </w:r>
      <w:r>
        <w:rPr>
          <w:rFonts w:hint="eastAsia" w:cs="宋体"/>
          <w:color w:val="000000" w:themeColor="text1"/>
          <w:highlight w:val="none"/>
          <w:lang w:val="en-US" w:eastAsia="zh-CN"/>
        </w:rPr>
        <w:t xml:space="preserve">电话</w:t>
      </w:r>
      <w:r>
        <w:rPr>
          <w:rFonts w:hint="eastAsia" w:cs="宋体"/>
          <w:color w:val="000000" w:themeColor="text1"/>
          <w:highlight w:val="none"/>
          <w:lang w:eastAsia="zh-CN"/>
        </w:rPr>
        <w:t xml:space="preserve">：0510-88997230</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采购代理机构：江苏智汇锡建工程项目管理有限公司</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采购代理机构统一</w:t>
      </w:r>
      <w:r>
        <w:rPr>
          <w:rFonts w:hint="eastAsia" w:cs="宋体"/>
          <w:color w:val="000000" w:themeColor="text1"/>
          <w:highlight w:val="none"/>
        </w:rPr>
        <w:t xml:space="preserve">社会</w:t>
      </w:r>
      <w:r>
        <w:rPr>
          <w:rFonts w:hint="eastAsia" w:cs="宋体"/>
          <w:color w:val="000000" w:themeColor="text1"/>
          <w:highlight w:val="none"/>
          <w:lang w:val="zh-CN"/>
        </w:rPr>
        <w:t xml:space="preserve">信用代码：91320214727400523L</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联系人：徐丽平、吴雨洁</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联系电话：0510-82796055</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eastAsia="宋体" w:cs="宋体"/>
          <w:color w:val="000000" w:themeColor="text1"/>
          <w:highlight w:val="none"/>
        </w:rPr>
      </w:pPr>
      <w:r>
        <w:rPr>
          <w:rFonts w:hint="eastAsia" w:cs="宋体"/>
          <w:color w:val="000000" w:themeColor="text1"/>
          <w:highlight w:val="none"/>
          <w:lang w:val="zh-CN"/>
        </w:rPr>
        <w:t xml:space="preserve">联系地址：</w:t>
      </w:r>
      <w:r>
        <w:rPr>
          <w:rFonts w:hint="eastAsia"/>
          <w:bCs/>
          <w:color w:val="000000" w:themeColor="text1"/>
          <w:highlight w:val="none"/>
          <w:lang w:eastAsia="zh-CN"/>
        </w:rPr>
        <w:t xml:space="preserve">无锡市新吴区和风路19号启迪协信中心6号楼9楼</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邮政编码：214000</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cs="宋体"/>
          <w:color w:val="000000" w:themeColor="text1"/>
          <w:highlight w:val="none"/>
        </w:rPr>
      </w:pPr>
      <w:r>
        <w:rPr>
          <w:rFonts w:hint="eastAsia" w:cs="宋体"/>
          <w:color w:val="000000" w:themeColor="text1"/>
          <w:highlight w:val="none"/>
          <w:lang w:val="zh-CN"/>
        </w:rPr>
        <w:t xml:space="preserve">电子邮件地址：jszh009@163.com</w:t>
      </w:r>
      <w:r>
        <w:rPr>
          <w:color w:val="000000" w:themeColor="text1"/>
          <w:highlight w:val="none"/>
        </w:rPr>
      </w:r>
      <w:r/>
    </w:p>
    <w:p>
      <w:pPr>
        <w:pStyle w:val="867"/>
        <w:ind w:firstLine="480"/>
        <w:spacing w:before="0" w:beforeAutospacing="0" w:after="0" w:afterAutospacing="0" w:line="460" w:lineRule="exact"/>
        <w:tabs>
          <w:tab w:val="left" w:pos="0" w:leader="none"/>
        </w:tabs>
        <w:rPr>
          <w:rFonts w:hint="eastAsia" w:ascii="黑体" w:hAnsi="黑体" w:eastAsia="黑体"/>
          <w:bCs/>
          <w:color w:val="000000" w:themeColor="text1"/>
          <w:highlight w:val="none"/>
        </w:rPr>
      </w:pPr>
      <w:r>
        <w:rPr>
          <w:rFonts w:hint="eastAsia" w:ascii="黑体" w:hAnsi="黑体" w:eastAsia="黑体"/>
          <w:bCs/>
          <w:color w:val="000000" w:themeColor="text1"/>
          <w:highlight w:val="none"/>
        </w:rPr>
        <w:t xml:space="preserve">（十）其他</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本项目为不见面开标，仅需在任意地点登录苏采云平台参加开标会议，供应商无需到达开标现场。</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纸质投标文件：本项目为不见面开标，报价人无需递交纸质投标文件至现场，</w:t>
      </w:r>
      <w:r>
        <w:rPr>
          <w:rFonts w:hint="eastAsia" w:ascii="宋体" w:hAnsi="宋体" w:cs="宋体"/>
          <w:color w:val="000000" w:themeColor="text1"/>
          <w:sz w:val="24"/>
          <w:szCs w:val="24"/>
          <w:highlight w:val="none"/>
        </w:rPr>
        <w:t xml:space="preserve">中标</w:t>
      </w:r>
      <w:r>
        <w:rPr>
          <w:rFonts w:hint="eastAsia" w:ascii="宋体" w:hAnsi="宋体" w:cs="宋体"/>
          <w:color w:val="000000" w:themeColor="text1"/>
          <w:sz w:val="24"/>
          <w:szCs w:val="24"/>
          <w:highlight w:val="none"/>
          <w:lang w:val="zh-CN"/>
        </w:rPr>
        <w:t xml:space="preserve">后中标供应商向采购代理机构提供与电子投标文件完全一致的纸质投标文件（</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份：一正、</w:t>
      </w: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zh-CN"/>
        </w:rPr>
        <w:t xml:space="preserve">副）。</w:t>
      </w:r>
      <w:r>
        <w:rPr>
          <w:color w:val="000000" w:themeColor="text1"/>
          <w:highlight w:val="none"/>
        </w:rPr>
      </w:r>
      <w:r/>
    </w:p>
    <w:p>
      <w:pPr>
        <w:pStyle w:val="738"/>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zh-CN"/>
        </w:rPr>
        <w:t xml:space="preserve">供应商请仔细阅读供应商注册流程和招标文件中关于电子开评标等相关事项，如有问题可发送邮件或电话咨询。</w:t>
      </w:r>
      <w:r>
        <w:rPr>
          <w:color w:val="000000" w:themeColor="text1"/>
          <w:highlight w:val="none"/>
        </w:rPr>
      </w:r>
      <w:r/>
    </w:p>
    <w:p>
      <w:pPr>
        <w:pStyle w:val="867"/>
        <w:ind w:firstLine="560"/>
        <w:jc w:val="both"/>
        <w:spacing w:before="0" w:beforeAutospacing="0" w:after="0" w:afterAutospacing="0" w:line="460" w:lineRule="exact"/>
        <w:tabs>
          <w:tab w:val="left" w:pos="0" w:leader="none"/>
        </w:tabs>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r>
      <w:r>
        <w:rPr>
          <w:color w:val="000000" w:themeColor="text1"/>
          <w:highlight w:val="none"/>
        </w:rPr>
      </w:r>
      <w:r/>
    </w:p>
    <w:p>
      <w:pPr>
        <w:pStyle w:val="867"/>
        <w:ind w:firstLine="560"/>
        <w:jc w:val="center"/>
        <w:spacing w:before="0" w:beforeAutospacing="0" w:after="0" w:afterAutospacing="0" w:line="460" w:lineRule="exact"/>
        <w:tabs>
          <w:tab w:val="left" w:pos="0" w:leader="none"/>
        </w:tabs>
        <w:rPr>
          <w:rFonts w:hint="eastAsia" w:ascii="黑体" w:eastAsia="黑体"/>
          <w:bCs/>
          <w:color w:val="000000" w:themeColor="text1"/>
          <w:sz w:val="28"/>
          <w:szCs w:val="28"/>
          <w:highlight w:val="none"/>
        </w:rPr>
        <w:outlineLvl w:val="0"/>
      </w:pPr>
      <w:r>
        <w:rPr>
          <w:rFonts w:ascii="黑体" w:eastAsia="黑体"/>
          <w:bCs/>
          <w:color w:val="000000" w:themeColor="text1"/>
          <w:sz w:val="28"/>
          <w:szCs w:val="28"/>
          <w:highlight w:val="none"/>
        </w:rPr>
        <w:br w:type="page" w:clear="all"/>
      </w:r>
      <w:bookmarkStart w:id="3" w:name="_Toc22097"/>
      <w:r>
        <w:rPr>
          <w:rFonts w:hint="eastAsia" w:ascii="黑体" w:eastAsia="黑体"/>
          <w:bCs/>
          <w:color w:val="000000" w:themeColor="text1"/>
          <w:sz w:val="28"/>
          <w:szCs w:val="28"/>
          <w:highlight w:val="none"/>
        </w:rPr>
        <w:t xml:space="preserve">二</w:t>
      </w:r>
      <w:r>
        <w:rPr>
          <w:rFonts w:hint="eastAsia" w:ascii="黑体" w:eastAsia="黑体"/>
          <w:bCs/>
          <w:color w:val="000000" w:themeColor="text1"/>
          <w:sz w:val="28"/>
          <w:szCs w:val="28"/>
          <w:highlight w:val="none"/>
          <w:lang w:eastAsia="zh-CN"/>
        </w:rPr>
        <w:t xml:space="preserve">、</w:t>
      </w:r>
      <w:r>
        <w:rPr>
          <w:rFonts w:hint="eastAsia" w:ascii="黑体" w:eastAsia="黑体"/>
          <w:bCs/>
          <w:color w:val="000000" w:themeColor="text1"/>
          <w:sz w:val="28"/>
          <w:szCs w:val="28"/>
          <w:highlight w:val="none"/>
        </w:rPr>
        <w:t xml:space="preserve">投标人须知</w:t>
      </w:r>
      <w:bookmarkEnd w:id="3"/>
      <w:r>
        <w:rPr>
          <w:color w:val="000000" w:themeColor="text1"/>
          <w:highlight w:val="none"/>
        </w:rPr>
      </w:r>
      <w:r/>
    </w:p>
    <w:p>
      <w:pPr>
        <w:pStyle w:val="738"/>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（一）遵循原则：</w:t>
      </w:r>
      <w:r>
        <w:rPr>
          <w:color w:val="000000" w:themeColor="text1"/>
          <w:highlight w:val="none"/>
        </w:rPr>
      </w:r>
      <w:r/>
    </w:p>
    <w:p>
      <w:pPr>
        <w:pStyle w:val="738"/>
        <w:ind w:firstLine="480"/>
        <w:spacing w:line="360" w:lineRule="auto"/>
        <w:rPr>
          <w:rFonts w:hint="eastAsia" w:ascii="黑体" w:hAnsi="宋体" w:eastAsia="黑体"/>
          <w:bCs/>
          <w:color w:val="000000" w:themeColor="text1"/>
          <w:sz w:val="24"/>
          <w:szCs w:val="24"/>
          <w:highlight w:val="none"/>
        </w:rPr>
      </w:pPr>
      <w:r>
        <w:rPr>
          <w:rFonts w:hint="eastAsia" w:ascii="宋体" w:hAnsi="宋体"/>
          <w:bCs/>
          <w:color w:val="000000" w:themeColor="text1"/>
          <w:sz w:val="24"/>
          <w:szCs w:val="24"/>
          <w:highlight w:val="none"/>
        </w:rPr>
        <w:t xml:space="preserve">公开透明原则、公平竞争原则、公正原则和诚实信用原则。</w:t>
      </w:r>
      <w:r>
        <w:rPr>
          <w:color w:val="000000" w:themeColor="text1"/>
          <w:highlight w:val="none"/>
        </w:rPr>
      </w:r>
      <w:r/>
    </w:p>
    <w:p>
      <w:pPr>
        <w:pStyle w:val="738"/>
        <w:ind w:left="1200" w:hanging="720"/>
        <w:spacing w:line="360" w:lineRule="auto"/>
        <w:rPr>
          <w:rFonts w:hint="eastAsia"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t xml:space="preserve">（二） </w:t>
      </w:r>
      <w:r>
        <w:rPr>
          <w:rFonts w:hint="eastAsia" w:ascii="黑体" w:hAnsi="宋体" w:eastAsia="黑体"/>
          <w:bCs/>
          <w:color w:val="000000" w:themeColor="text1"/>
          <w:sz w:val="24"/>
          <w:szCs w:val="24"/>
          <w:highlight w:val="none"/>
        </w:rPr>
        <w:t xml:space="preserve">招标文件：</w:t>
      </w:r>
      <w:r>
        <w:rPr>
          <w:color w:val="000000" w:themeColor="text1"/>
          <w:highlight w:val="none"/>
        </w:rPr>
      </w:r>
      <w:r/>
    </w:p>
    <w:p>
      <w:pPr>
        <w:pStyle w:val="738"/>
        <w:numPr>
          <w:ilvl w:val="0"/>
          <w:numId w:val="3"/>
        </w:numPr>
        <w:ind w:left="0" w:firstLine="523"/>
        <w:spacing w:line="360" w:lineRule="auto"/>
        <w:tabs>
          <w:tab w:val="left" w:pos="-1260" w:leader="none"/>
          <w:tab w:val="left" w:pos="525" w:leader="none"/>
          <w:tab w:val="left" w:pos="552"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招标文件包括本文件目录所列全部内容，投标人应仔细阅读，并在投标文件中充分响应招标文件的所有要求。</w:t>
      </w:r>
      <w:r>
        <w:rPr>
          <w:color w:val="000000" w:themeColor="text1"/>
          <w:highlight w:val="none"/>
        </w:rPr>
      </w:r>
      <w:r/>
    </w:p>
    <w:p>
      <w:pPr>
        <w:pStyle w:val="738"/>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招标文件中的“法定代表人”是指投标人的营业执照的“法定代表人”或相关部门的登记证明文件中的“负责人”。</w:t>
      </w:r>
      <w:r>
        <w:rPr>
          <w:color w:val="000000" w:themeColor="text1"/>
          <w:highlight w:val="none"/>
        </w:rPr>
      </w:r>
      <w:r/>
    </w:p>
    <w:p>
      <w:pPr>
        <w:pStyle w:val="738"/>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投标供应商应在苏采云平台（http://jszfcg.jscz.gov.cn/jszc/login）下载招标文件及有关资料，按要求制作、上传投标文件，对招标文件各项内容做出实质性响应，否则投标无效。</w:t>
      </w:r>
      <w:r>
        <w:rPr>
          <w:color w:val="000000" w:themeColor="text1"/>
          <w:highlight w:val="none"/>
        </w:rPr>
      </w:r>
      <w:r/>
    </w:p>
    <w:p>
      <w:pPr>
        <w:pStyle w:val="738"/>
        <w:numPr>
          <w:ilvl w:val="0"/>
          <w:numId w:val="3"/>
        </w:numPr>
        <w:ind w:left="0" w:firstLine="523"/>
        <w:spacing w:line="360" w:lineRule="auto"/>
        <w:tabs>
          <w:tab w:val="left" w:pos="0" w:leader="none"/>
          <w:tab w:val="left" w:pos="525" w:leader="none"/>
          <w:tab w:val="left" w:pos="552"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招标文件仅作为本次招投标使用。</w:t>
      </w:r>
      <w:r>
        <w:rPr>
          <w:color w:val="000000" w:themeColor="text1"/>
          <w:highlight w:val="none"/>
        </w:rPr>
      </w:r>
      <w:r/>
    </w:p>
    <w:p>
      <w:pPr>
        <w:pStyle w:val="738"/>
        <w:ind w:firstLine="480"/>
        <w:spacing w:line="360" w:lineRule="auto"/>
        <w:tabs>
          <w:tab w:val="left" w:pos="630"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（三）招标文件的解释：</w:t>
      </w:r>
      <w:r>
        <w:rPr>
          <w:color w:val="000000" w:themeColor="text1"/>
          <w:highlight w:val="none"/>
        </w:rPr>
      </w:r>
      <w:r/>
    </w:p>
    <w:p>
      <w:pPr>
        <w:pStyle w:val="738"/>
        <w:ind w:left="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本文件的最终解释权归采购人。</w:t>
      </w:r>
      <w:r>
        <w:rPr>
          <w:color w:val="000000" w:themeColor="text1"/>
          <w:highlight w:val="none"/>
        </w:rPr>
      </w:r>
      <w:r/>
    </w:p>
    <w:p>
      <w:pPr>
        <w:pStyle w:val="738"/>
        <w:ind w:left="1200" w:hanging="720"/>
        <w:spacing w:line="360" w:lineRule="auto"/>
        <w:tabs>
          <w:tab w:val="left" w:pos="945" w:leader="none"/>
        </w:tabs>
        <w:rPr>
          <w:rFonts w:hint="eastAsia"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四</w:t>
      </w:r>
      <w:r>
        <w:rPr>
          <w:rFonts w:ascii="黑体" w:hAnsi="宋体" w:eastAsia="黑体"/>
          <w:bCs/>
          <w:color w:val="000000" w:themeColor="text1"/>
          <w:sz w:val="24"/>
          <w:szCs w:val="24"/>
          <w:highlight w:val="none"/>
        </w:rPr>
        <w:t xml:space="preserve">） </w:t>
      </w:r>
      <w:r>
        <w:rPr>
          <w:rFonts w:hint="eastAsia" w:ascii="黑体" w:hAnsi="宋体" w:eastAsia="黑体"/>
          <w:bCs/>
          <w:color w:val="000000" w:themeColor="text1"/>
          <w:sz w:val="24"/>
          <w:szCs w:val="24"/>
          <w:highlight w:val="none"/>
        </w:rPr>
        <w:t xml:space="preserve">招标文件的补充或修正：</w:t>
      </w:r>
      <w:r>
        <w:rPr>
          <w:color w:val="000000" w:themeColor="text1"/>
          <w:highlight w:val="none"/>
        </w:rPr>
      </w:r>
      <w:r/>
    </w:p>
    <w:p>
      <w:pPr>
        <w:pStyle w:val="738"/>
        <w:ind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1.江苏智汇锡建工程项目管理有限公司可在投标截止时间十五日前对招标文件进行必要的澄清或者修改，不足15日的，将顺延提交投标文件的截止时间。</w:t>
      </w:r>
      <w:r>
        <w:rPr>
          <w:color w:val="000000" w:themeColor="text1"/>
          <w:highlight w:val="none"/>
        </w:rPr>
      </w:r>
      <w:r/>
    </w:p>
    <w:p>
      <w:pPr>
        <w:pStyle w:val="738"/>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2.如需对招标文件进行澄清或修正，江苏智汇锡建工程项目管理有限公司将在</w:t>
      </w:r>
      <w:r>
        <w:rPr>
          <w:rFonts w:hint="eastAsia" w:ascii="宋体" w:hAnsi="宋体"/>
          <w:bCs/>
          <w:color w:val="000000" w:themeColor="text1"/>
          <w:sz w:val="24"/>
          <w:szCs w:val="24"/>
          <w:highlight w:val="none"/>
          <w:lang w:eastAsia="zh-CN"/>
        </w:rPr>
        <w:t xml:space="preserve">江苏政府采购网、中国政府采购网</w:t>
      </w:r>
      <w:r>
        <w:rPr>
          <w:rFonts w:hint="eastAsia" w:ascii="宋体" w:hAnsi="宋体"/>
          <w:bCs/>
          <w:color w:val="000000" w:themeColor="text1"/>
          <w:sz w:val="24"/>
          <w:szCs w:val="24"/>
          <w:highlight w:val="none"/>
        </w:rPr>
        <w:t xml:space="preserve">发布更正公告，该澄清或修正的内容为招标文件的组成部分。投标人应在投标截止时间前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投标客户端</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关注原招标公告媒体上发布的相关更正公告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全面地关注更正公告导致其提交的投标材料不符合招标文件要求，而造成的损失及风险（包括但不限于未中标）由投标人自行承担。</w:t>
      </w:r>
      <w:r>
        <w:rPr>
          <w:color w:val="000000" w:themeColor="text1"/>
          <w:highlight w:val="none"/>
        </w:rPr>
      </w:r>
      <w:r/>
    </w:p>
    <w:p>
      <w:pPr>
        <w:pStyle w:val="738"/>
        <w:ind w:firstLine="480"/>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文件使自己的权益受到损害的，可以自获取</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文件之日或者</w:t>
      </w:r>
      <w:r>
        <w:rPr>
          <w:rFonts w:hint="eastAsia" w:ascii="宋体" w:hAnsi="宋体"/>
          <w:bCs/>
          <w:color w:val="000000" w:themeColor="text1"/>
          <w:sz w:val="24"/>
          <w:szCs w:val="24"/>
          <w:highlight w:val="none"/>
        </w:rPr>
        <w:t xml:space="preserve">招标</w:t>
      </w:r>
      <w:r>
        <w:rPr>
          <w:rFonts w:ascii="宋体" w:hAnsi="宋体"/>
          <w:bCs/>
          <w:color w:val="000000" w:themeColor="text1"/>
          <w:sz w:val="24"/>
          <w:szCs w:val="24"/>
          <w:highlight w:val="none"/>
        </w:rPr>
        <w:t xml:space="preserve">公告期限届满之日（公告期限届满后获取招标文件的，以公告期限届满之日为准）起7个工作日内，以书面形式向</w:t>
      </w:r>
      <w:r>
        <w:rPr>
          <w:rFonts w:hint="eastAsia" w:ascii="宋体" w:hAnsi="宋体"/>
          <w:bCs/>
          <w:color w:val="000000" w:themeColor="text1"/>
          <w:sz w:val="24"/>
          <w:szCs w:val="24"/>
          <w:highlight w:val="none"/>
        </w:rPr>
        <w:t xml:space="preserve">采购人、采购代理机构提出质疑。</w:t>
      </w:r>
      <w:r>
        <w:rPr>
          <w:rFonts w:ascii="宋体" w:hAnsi="宋体"/>
          <w:bCs/>
          <w:color w:val="000000" w:themeColor="text1"/>
          <w:sz w:val="24"/>
          <w:szCs w:val="24"/>
          <w:highlight w:val="none"/>
        </w:rPr>
        <w:t xml:space="preserve">针对同一采购程序环节的质疑</w:t>
      </w:r>
      <w:r>
        <w:rPr>
          <w:rFonts w:hint="eastAsia" w:ascii="宋体" w:hAnsi="宋体"/>
          <w:bCs/>
          <w:color w:val="000000" w:themeColor="text1"/>
          <w:sz w:val="24"/>
          <w:szCs w:val="24"/>
          <w:highlight w:val="none"/>
        </w:rPr>
        <w:t xml:space="preserve">，须</w:t>
      </w:r>
      <w:r>
        <w:rPr>
          <w:rFonts w:ascii="宋体" w:hAnsi="宋体"/>
          <w:bCs/>
          <w:color w:val="000000" w:themeColor="text1"/>
          <w:sz w:val="24"/>
          <w:szCs w:val="24"/>
          <w:highlight w:val="none"/>
        </w:rPr>
        <w:t xml:space="preserve">在法定质疑期内一次性提出</w:t>
      </w:r>
      <w:r>
        <w:rPr>
          <w:rFonts w:hint="eastAsia" w:ascii="宋体" w:hAnsi="宋体"/>
          <w:bCs/>
          <w:color w:val="000000" w:themeColor="text1"/>
          <w:sz w:val="24"/>
          <w:szCs w:val="24"/>
          <w:highlight w:val="none"/>
        </w:rPr>
        <w:t xml:space="preserve">。质疑函的质疑事项应具体、明确，并具有必要的事实依据和法律依据（格式详见中国政府采购网《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政府采购供应商质疑函范本</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江苏智汇锡建工程项目管理有限公司将在收到符合上述要求的书面质疑后七个工作日内，对质疑内容作出答复。投标人在法定质疑期限外送达的质疑函或法定质疑期限内送达的质疑函不符合上述要求的均为无效质疑，江苏智汇锡建工程项目管理有限公司对无效质疑不予受理。</w:t>
      </w:r>
      <w:r>
        <w:rPr>
          <w:color w:val="000000" w:themeColor="text1"/>
          <w:highlight w:val="none"/>
        </w:rPr>
      </w:r>
      <w:r/>
    </w:p>
    <w:p>
      <w:pPr>
        <w:pStyle w:val="738"/>
        <w:ind w:left="1200" w:hanging="72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（五）质疑与投诉</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质疑的提出和答复、投诉的提起和处理</w:t>
      </w:r>
      <w:r>
        <w:rPr>
          <w:rFonts w:hint="eastAsia" w:ascii="宋体" w:hAnsi="宋体"/>
          <w:bCs/>
          <w:color w:val="000000" w:themeColor="text1"/>
          <w:sz w:val="24"/>
          <w:szCs w:val="24"/>
          <w:highlight w:val="none"/>
        </w:rPr>
        <w:t xml:space="preserve">须按《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2.质疑的提出</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.1提出质疑的供应商应当是参与所质疑项目采购活动的供应商。</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潜在供应商已依法获取其可质疑的</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的，可以对该文件提出质疑。对</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提出质疑的，应当在获取</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或者</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公告期限届满之日起7个工作日内</w:t>
      </w:r>
      <w:r>
        <w:rPr>
          <w:rFonts w:hint="eastAsia" w:ascii="宋体" w:hAnsi="宋体"/>
          <w:bCs/>
          <w:color w:val="000000" w:themeColor="text1"/>
          <w:sz w:val="24"/>
          <w:szCs w:val="24"/>
          <w:highlight w:val="none"/>
        </w:rPr>
        <w:t xml:space="preserve">以书面形式</w:t>
      </w:r>
      <w:r>
        <w:rPr>
          <w:rFonts w:ascii="宋体" w:hAnsi="宋体"/>
          <w:bCs/>
          <w:color w:val="000000" w:themeColor="text1"/>
          <w:sz w:val="24"/>
          <w:szCs w:val="24"/>
          <w:highlight w:val="none"/>
        </w:rPr>
        <w:t xml:space="preserve">提出。</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供应商认为</w:t>
      </w:r>
      <w:r>
        <w:rPr>
          <w:rFonts w:hint="eastAsia" w:ascii="宋体" w:hAnsi="宋体"/>
          <w:bCs/>
          <w:color w:val="000000" w:themeColor="text1"/>
          <w:sz w:val="24"/>
          <w:szCs w:val="24"/>
          <w:highlight w:val="none"/>
        </w:rPr>
        <w:t xml:space="preserve">招标文件</w:t>
      </w:r>
      <w:r>
        <w:rPr>
          <w:rFonts w:ascii="宋体" w:hAnsi="宋体"/>
          <w:bCs/>
          <w:color w:val="000000" w:themeColor="text1"/>
          <w:sz w:val="24"/>
          <w:szCs w:val="24"/>
          <w:highlight w:val="none"/>
        </w:rPr>
        <w:t xml:space="preserve">、采购过程、中标或者成交结果使自己的权益受到损害的，可以在知道或者应知其权益受到损害之日起</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个工作日内，以书面形式向采购人提出质疑。供应商</w:t>
      </w:r>
      <w:r>
        <w:rPr>
          <w:rFonts w:hint="eastAsia" w:ascii="宋体" w:hAnsi="宋体"/>
          <w:bCs/>
          <w:color w:val="000000" w:themeColor="text1"/>
          <w:sz w:val="24"/>
          <w:szCs w:val="24"/>
          <w:highlight w:val="none"/>
        </w:rPr>
        <w:t xml:space="preserve">须在</w:t>
      </w:r>
      <w:r>
        <w:rPr>
          <w:rFonts w:ascii="宋体" w:hAnsi="宋体"/>
          <w:bCs/>
          <w:color w:val="000000" w:themeColor="text1"/>
          <w:sz w:val="24"/>
          <w:szCs w:val="24"/>
          <w:highlight w:val="none"/>
        </w:rPr>
        <w:t xml:space="preserve">法定质疑期内一次性提出针对同一采购程序环节的质疑。</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供应商提出质疑应当提交质疑函和必要的证明材料。质疑函应当包括下列内容：</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）供应商的姓名或者名称、地址、邮编、联系人及联系电话；</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）质疑项目的名称、编号；</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）具体、明确的质疑事项和与质疑事项相关的请求；</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）必要的法律依据；</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）提出质疑的日期。</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themeColor="text1"/>
          <w:sz w:val="24"/>
          <w:szCs w:val="24"/>
          <w:highlight w:val="none"/>
        </w:rPr>
        <w:t xml:space="preserve">质疑函须原件递交。</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themeColor="text1"/>
          <w:sz w:val="24"/>
          <w:szCs w:val="24"/>
          <w:highlight w:val="none"/>
        </w:rPr>
        <w:t xml:space="preserve">质疑函</w:t>
      </w:r>
      <w:r>
        <w:rPr>
          <w:rFonts w:ascii="宋体" w:hAnsi="宋体"/>
          <w:bCs/>
          <w:color w:val="000000" w:themeColor="text1"/>
          <w:sz w:val="24"/>
          <w:szCs w:val="24"/>
          <w:highlight w:val="none"/>
        </w:rPr>
        <w:t xml:space="preserve">应当由本人签字；供应商为法人或者其他组织的，应当由法定代表人、主要负责人签字或者盖章，并加盖公章。</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7</w:t>
      </w:r>
      <w:r>
        <w:rPr>
          <w:rFonts w:ascii="宋体" w:hAnsi="宋体"/>
          <w:bCs/>
          <w:color w:val="000000" w:themeColor="text1"/>
          <w:sz w:val="24"/>
          <w:szCs w:val="24"/>
          <w:highlight w:val="none"/>
        </w:rPr>
        <w:t xml:space="preserve">以联合体形式参加政府采购活动的，其投诉应当由组成联合体的所有供应商共同提出。</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3、质疑的受理与答复</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.1采购人负责供应商质疑答复。</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2质疑函由采购人办理签收手续。</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3质疑函接收单位信息：</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接收单位：江苏智汇锡建工程项目管理有限公司</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地址：</w:t>
      </w:r>
      <w:r>
        <w:rPr>
          <w:rFonts w:hint="eastAsia" w:ascii="宋体" w:hAnsi="宋体"/>
          <w:bCs/>
          <w:color w:val="000000" w:themeColor="text1"/>
          <w:sz w:val="24"/>
          <w:szCs w:val="24"/>
          <w:highlight w:val="none"/>
          <w:lang w:eastAsia="zh-CN"/>
        </w:rPr>
        <w:t xml:space="preserve">无锡市新吴区和风路19号启迪协信中心6号楼9楼</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邮编：214000</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联系人：吴雨洁</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电话：0510-82796055</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采购人应当在收到质疑函后7个工作日内作出答复，并以书面形式通知质疑供应商和其他有关供应商。</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采购人</w:t>
      </w:r>
      <w:r>
        <w:rPr>
          <w:rFonts w:hint="eastAsia" w:ascii="宋体" w:hAnsi="宋体"/>
          <w:bCs/>
          <w:color w:val="000000" w:themeColor="text1"/>
          <w:sz w:val="24"/>
          <w:szCs w:val="24"/>
          <w:highlight w:val="none"/>
        </w:rPr>
        <w:t xml:space="preserve">处理的其他要求按《</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）相关规定执行。</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4、投诉的提起</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质疑供应商对采购人的答复不满意，或者采购人未在规定时间内作出答复的，可以在答复期满后</w:t>
      </w:r>
      <w:r>
        <w:rPr>
          <w:rFonts w:hint="eastAsia" w:ascii="宋体" w:hAnsi="宋体"/>
          <w:bCs/>
          <w:color w:val="000000" w:themeColor="text1"/>
          <w:sz w:val="24"/>
          <w:szCs w:val="24"/>
          <w:highlight w:val="none"/>
        </w:rPr>
        <w:t xml:space="preserve">15</w:t>
      </w:r>
      <w:r>
        <w:rPr>
          <w:rFonts w:ascii="宋体" w:hAnsi="宋体"/>
          <w:bCs/>
          <w:color w:val="000000" w:themeColor="text1"/>
          <w:sz w:val="24"/>
          <w:szCs w:val="24"/>
          <w:highlight w:val="none"/>
        </w:rPr>
        <w:t xml:space="preserve">个工作日内向采购人所属预算级次的财政部门提起投诉。</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2供应商</w:t>
      </w:r>
      <w:r>
        <w:rPr>
          <w:rFonts w:ascii="宋体" w:hAnsi="宋体"/>
          <w:bCs/>
          <w:color w:val="000000" w:themeColor="text1"/>
          <w:sz w:val="24"/>
          <w:szCs w:val="24"/>
          <w:highlight w:val="none"/>
        </w:rPr>
        <w:t xml:space="preserve">投诉时</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应当提交投诉书和必要的证明材料，并按照被投诉采购人（以下简称被投诉人）和与投诉事项有关的供应商数量提供投诉书的副本。投诉书应当包括下列内容：</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）投诉人和被投诉人的姓名或者名称、通讯地址、邮编、联系人及联系电话；</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）质疑和质疑答复情况说明及相关证明材料；</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）具体、明确的投诉事项和与投诉事项相关的投诉请求；</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）事实依据；</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）法律依据；</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）提起投诉的日期。</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投诉人为自然人的，投诉书应当由本人签字；投诉人为法人或者其他组织的，投诉书应当由法定代表人、主要负责人，或者其授权代表签字或者盖章，并加盖公章。</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投诉人提起投诉应当符合下列条件：</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）提起投诉前已依法进行质疑；</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）投诉书内容符合本办法的规定；</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）在投诉有效期限内提起投诉；</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）同一投诉事项未经财政部门投诉处理；</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）财政部规定的其他条件。</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供应商投诉的事项不得超出已质疑事项的范围，但基于质疑答复内容提出的投诉事项除外。</w:t>
      </w:r>
      <w:r>
        <w:rPr>
          <w:color w:val="000000" w:themeColor="text1"/>
          <w:highlight w:val="none"/>
        </w:rPr>
      </w:r>
      <w:r/>
    </w:p>
    <w:p>
      <w:pPr>
        <w:pStyle w:val="738"/>
        <w:ind w:firstLine="480"/>
        <w:spacing w:line="360" w:lineRule="auto"/>
        <w:tabs>
          <w:tab w:val="left" w:pos="0"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5、由</w:t>
      </w:r>
      <w:r>
        <w:rPr>
          <w:rFonts w:ascii="宋体" w:hAnsi="宋体"/>
          <w:bCs/>
          <w:color w:val="000000" w:themeColor="text1"/>
          <w:sz w:val="24"/>
          <w:szCs w:val="24"/>
          <w:highlight w:val="none"/>
        </w:rPr>
        <w:t xml:space="preserve">采购人所属预算级次的财政部门</w:t>
      </w:r>
      <w:r>
        <w:rPr>
          <w:rFonts w:hint="eastAsia" w:ascii="宋体" w:hAnsi="宋体"/>
          <w:bCs/>
          <w:color w:val="000000" w:themeColor="text1"/>
          <w:sz w:val="24"/>
          <w:szCs w:val="24"/>
          <w:highlight w:val="none"/>
        </w:rPr>
        <w:t xml:space="preserve">根据《</w:t>
      </w:r>
      <w:r>
        <w:rPr>
          <w:rFonts w:ascii="宋体" w:hAnsi="宋体"/>
          <w:bCs/>
          <w:color w:val="000000" w:themeColor="text1"/>
          <w:sz w:val="24"/>
          <w:szCs w:val="24"/>
          <w:highlight w:val="none"/>
        </w:rPr>
        <w:t xml:space="preserve">政府采购质疑和投诉办法</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中华人民共和国财政部令第94号</w:t>
      </w:r>
      <w:r>
        <w:rPr>
          <w:rFonts w:hint="eastAsia" w:ascii="宋体" w:hAnsi="宋体"/>
          <w:bCs/>
          <w:color w:val="000000" w:themeColor="text1"/>
          <w:sz w:val="24"/>
          <w:szCs w:val="24"/>
          <w:highlight w:val="none"/>
        </w:rPr>
        <w:t xml:space="preserve">）相关规定进行</w:t>
      </w:r>
      <w:r>
        <w:rPr>
          <w:rFonts w:ascii="宋体" w:hAnsi="宋体"/>
          <w:bCs/>
          <w:color w:val="000000" w:themeColor="text1"/>
          <w:sz w:val="24"/>
          <w:szCs w:val="24"/>
          <w:highlight w:val="none"/>
        </w:rPr>
        <w:t xml:space="preserve">投诉处理</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rPr>
          <w:rFonts w:ascii="宋体"/>
          <w:bCs/>
          <w:color w:val="000000" w:themeColor="text1"/>
          <w:sz w:val="24"/>
          <w:szCs w:val="24"/>
          <w:highlight w:val="none"/>
        </w:rPr>
      </w:pPr>
      <w:r>
        <w:rPr>
          <w:rFonts w:hint="eastAsia" w:ascii="黑体" w:hAnsi="宋体" w:eastAsia="黑体"/>
          <w:bCs/>
          <w:color w:val="000000" w:themeColor="text1"/>
          <w:sz w:val="24"/>
          <w:szCs w:val="24"/>
          <w:highlight w:val="none"/>
        </w:rPr>
        <w:t xml:space="preserve">（六）投标文件的组成</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相应内容上传至投标客户端</w:t>
      </w:r>
      <w:r>
        <w:rPr>
          <w:rFonts w:hint="eastAsia" w:ascii="宋体" w:hAnsi="宋体"/>
          <w:bCs/>
          <w:color w:val="000000" w:themeColor="text1"/>
          <w:sz w:val="24"/>
          <w:szCs w:val="24"/>
          <w:highlight w:val="none"/>
        </w:rPr>
        <w:t xml:space="preserve">）</w:t>
      </w:r>
      <w:r>
        <w:rPr>
          <w:rFonts w:hint="eastAsia" w:ascii="黑体" w:hAnsi="宋体" w:eastAsia="黑体"/>
          <w:bCs/>
          <w:color w:val="000000" w:themeColor="text1"/>
          <w:sz w:val="24"/>
          <w:szCs w:val="24"/>
          <w:highlight w:val="none"/>
        </w:rPr>
        <w:t xml:space="preserve">：</w:t>
      </w:r>
      <w:r>
        <w:rPr>
          <w:color w:val="000000" w:themeColor="text1"/>
          <w:highlight w:val="none"/>
        </w:rPr>
      </w:r>
      <w:r/>
    </w:p>
    <w:p>
      <w:pPr>
        <w:pStyle w:val="738"/>
        <w:numPr>
          <w:ilvl w:val="0"/>
          <w:numId w:val="4"/>
        </w:numPr>
        <w:ind w:left="1" w:firstLine="523"/>
        <w:spacing w:line="360" w:lineRule="auto"/>
        <w:tabs>
          <w:tab w:val="left" w:pos="525" w:leader="none"/>
          <w:tab w:val="left" w:pos="63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投标函（</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738"/>
        <w:numPr>
          <w:ilvl w:val="0"/>
          <w:numId w:val="4"/>
        </w:numPr>
        <w:ind w:left="1" w:firstLine="523"/>
        <w:spacing w:line="360" w:lineRule="auto"/>
        <w:tabs>
          <w:tab w:val="left" w:pos="525" w:leader="none"/>
          <w:tab w:val="left" w:pos="630"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资格、资信证明文件（</w:t>
      </w:r>
      <w:r>
        <w:rPr>
          <w:rFonts w:hint="eastAsia" w:ascii="宋体" w:hAnsi="宋体"/>
          <w:b/>
          <w:bCs/>
          <w:color w:val="000000" w:themeColor="text1"/>
          <w:sz w:val="24"/>
          <w:szCs w:val="24"/>
          <w:highlight w:val="none"/>
        </w:rPr>
        <w:t xml:space="preserve">扫描后上传，身份证应为正、反面</w:t>
      </w:r>
      <w:r>
        <w:rPr>
          <w:rFonts w:hint="eastAsia" w:ascii="宋体" w:hAnsi="宋体"/>
          <w:bCs/>
          <w:color w:val="000000" w:themeColor="text1"/>
          <w:sz w:val="24"/>
          <w:szCs w:val="24"/>
          <w:highlight w:val="none"/>
        </w:rPr>
        <w:t xml:space="preserve">）：</w:t>
      </w:r>
      <w:r>
        <w:rPr>
          <w:color w:val="000000" w:themeColor="text1"/>
          <w:highlight w:val="none"/>
        </w:rPr>
      </w:r>
      <w:r/>
    </w:p>
    <w:p>
      <w:pPr>
        <w:pStyle w:val="1037"/>
        <w:numPr>
          <w:ilvl w:val="1"/>
          <w:numId w:val="4"/>
        </w:numPr>
        <w:ind w:left="0" w:firstLine="567"/>
        <w:spacing w:line="360" w:lineRule="auto"/>
        <w:tabs>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关于资格的声明函（</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1037"/>
        <w:numPr>
          <w:ilvl w:val="1"/>
          <w:numId w:val="4"/>
        </w:numPr>
        <w:ind w:left="0" w:firstLine="567"/>
        <w:spacing w:line="360" w:lineRule="auto"/>
        <w:tabs>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具有独立承担民事责任能力的投标人营业执照或相关部门的登记证明文件（投标人如</w:t>
      </w:r>
      <w:r>
        <w:rPr>
          <w:rFonts w:hint="eastAsia" w:ascii="宋体" w:hAnsi="宋体" w:cs="宋体"/>
          <w:color w:val="000000" w:themeColor="text1"/>
          <w:sz w:val="24"/>
          <w:szCs w:val="24"/>
          <w:highlight w:val="none"/>
        </w:rPr>
        <w:t xml:space="preserve">允许以分支机构身份参加投标的，提供投标人分支机构的营业执照</w:t>
      </w:r>
      <w:r>
        <w:rPr>
          <w:rFonts w:hint="eastAsia" w:ascii="宋体" w:hAnsi="宋体"/>
          <w:bCs/>
          <w:color w:val="000000" w:themeColor="text1"/>
          <w:sz w:val="24"/>
          <w:szCs w:val="24"/>
          <w:highlight w:val="none"/>
        </w:rPr>
        <w:t xml:space="preserve">）；</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投标人法定代表人授权委托书</w:t>
      </w:r>
      <w:r>
        <w:rPr>
          <w:rFonts w:hint="eastAsia" w:ascii="宋体" w:hAnsi="宋体"/>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格式见附件，法定代表人亲自参加投标的除外</w:t>
      </w:r>
      <w:r>
        <w:rPr>
          <w:rFonts w:hint="eastAsia" w:ascii="宋体" w:hAnsi="宋体"/>
          <w:color w:val="000000" w:themeColor="text1"/>
          <w:sz w:val="24"/>
          <w:szCs w:val="24"/>
          <w:highlight w:val="none"/>
        </w:rPr>
        <w:t xml:space="preserve">）（投标人如</w:t>
      </w:r>
      <w:r>
        <w:rPr>
          <w:rFonts w:hint="eastAsia" w:ascii="宋体" w:hAnsi="宋体" w:cs="宋体"/>
          <w:color w:val="000000" w:themeColor="text1"/>
          <w:sz w:val="24"/>
          <w:szCs w:val="24"/>
          <w:highlight w:val="none"/>
        </w:rPr>
        <w:t xml:space="preserve">允许以分支机构身份参加投标的，请自行</w:t>
      </w:r>
      <w:r>
        <w:rPr>
          <w:rFonts w:ascii="宋体" w:hAnsi="宋体" w:cs="宋体"/>
          <w:color w:val="000000" w:themeColor="text1"/>
          <w:sz w:val="24"/>
          <w:szCs w:val="24"/>
          <w:highlight w:val="none"/>
        </w:rPr>
        <w:t xml:space="preserve">将“</w:t>
      </w:r>
      <w:r>
        <w:rPr>
          <w:rFonts w:hint="eastAsia" w:ascii="宋体" w:hAnsi="宋体" w:cs="宋体"/>
          <w:color w:val="000000" w:themeColor="text1"/>
          <w:sz w:val="24"/>
          <w:szCs w:val="24"/>
          <w:highlight w:val="none"/>
        </w:rPr>
        <w:t xml:space="preserve">法定代表人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更改为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负责人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，分支机构投标</w:t>
      </w:r>
      <w:r>
        <w:rPr>
          <w:rFonts w:ascii="宋体" w:hAnsi="宋体" w:cs="宋体"/>
          <w:color w:val="000000" w:themeColor="text1"/>
          <w:sz w:val="24"/>
          <w:szCs w:val="24"/>
          <w:highlight w:val="none"/>
        </w:rPr>
        <w:t xml:space="preserve">时</w:t>
      </w:r>
      <w:r>
        <w:rPr>
          <w:rFonts w:hint="eastAsia" w:ascii="宋体" w:hAnsi="宋体" w:cs="宋体"/>
          <w:color w:val="000000" w:themeColor="text1"/>
          <w:sz w:val="24"/>
          <w:szCs w:val="24"/>
          <w:highlight w:val="none"/>
        </w:rPr>
        <w:t xml:space="preserve">涉及采购文件</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法定代表人</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要求的部分</w:t>
      </w:r>
      <w:r>
        <w:rPr>
          <w:rFonts w:ascii="宋体" w:hAnsi="宋体" w:cs="宋体"/>
          <w:color w:val="000000" w:themeColor="text1"/>
          <w:sz w:val="24"/>
          <w:szCs w:val="24"/>
          <w:highlight w:val="none"/>
        </w:rPr>
        <w:t xml:space="preserve">，其</w:t>
      </w:r>
      <w:r>
        <w:rPr>
          <w:rFonts w:hint="eastAsia" w:ascii="宋体" w:hAnsi="宋体" w:cs="宋体"/>
          <w:color w:val="000000" w:themeColor="text1"/>
          <w:sz w:val="24"/>
          <w:szCs w:val="24"/>
          <w:highlight w:val="none"/>
        </w:rPr>
        <w:t xml:space="preserve">具体要求</w:t>
      </w:r>
      <w:r>
        <w:rPr>
          <w:rFonts w:ascii="宋体" w:hAnsi="宋体" w:cs="宋体"/>
          <w:color w:val="000000" w:themeColor="text1"/>
          <w:sz w:val="24"/>
          <w:szCs w:val="24"/>
          <w:highlight w:val="none"/>
        </w:rPr>
        <w:t xml:space="preserve">视同本条规定</w:t>
      </w:r>
      <w:r>
        <w:rPr>
          <w:rFonts w:hint="eastAsia" w:ascii="宋体" w:hAnsi="宋体"/>
          <w:color w:val="000000" w:themeColor="text1"/>
          <w:sz w:val="24"/>
          <w:szCs w:val="24"/>
          <w:highlight w:val="none"/>
        </w:rPr>
        <w:t xml:space="preserve">）；</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投标人法定代表人身份证；</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投标人法定代表人授权代表身份证（</w:t>
      </w:r>
      <w:r>
        <w:rPr>
          <w:rFonts w:hint="eastAsia" w:ascii="宋体" w:hAnsi="宋体"/>
          <w:b/>
          <w:bCs/>
          <w:color w:val="000000" w:themeColor="text1"/>
          <w:sz w:val="24"/>
          <w:szCs w:val="24"/>
          <w:highlight w:val="none"/>
        </w:rPr>
        <w:t xml:space="preserve">法定代表人亲自参加投标的除外</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投标人近一年中任意一个月份（不含投标当月）为其法定代表人授权代表缴纳社保的证明（</w:t>
      </w:r>
      <w:r>
        <w:rPr>
          <w:rFonts w:hint="eastAsia" w:ascii="宋体" w:hAnsi="宋体"/>
          <w:b/>
          <w:bCs/>
          <w:color w:val="000000" w:themeColor="text1"/>
          <w:sz w:val="24"/>
          <w:szCs w:val="24"/>
          <w:highlight w:val="none"/>
        </w:rPr>
        <w:t xml:space="preserve">由相关主管部门出具，新成立公司除外、法定代表人亲自参加投标的除外</w:t>
      </w:r>
      <w:r>
        <w:rPr>
          <w:rFonts w:hint="eastAsia" w:ascii="宋体" w:hAnsi="宋体"/>
          <w:bCs/>
          <w:color w:val="000000" w:themeColor="text1"/>
          <w:sz w:val="24"/>
          <w:szCs w:val="24"/>
          <w:highlight w:val="none"/>
        </w:rPr>
        <w:t xml:space="preserve">）；</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投标人近一年中任意一个月份（不含投标当月）的财务状况报告（资产负债表和利润表）或由会计师事务所出具的近两年中</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2024年或2025年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任意一个年度的审计报告和所附已审财务报告；</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投标人近一年中任意一个月份（不含投标当月）的依法缴纳税收的相关材料（提供相关主管部门证明或银行代扣证明）；</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投标人近一年中任意一个月份（不含投标当月）的依法缴纳社会保障资金的相关材料（提供相关主管部门证明或银行代扣证明）；</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承诺书</w:t>
      </w:r>
      <w:r>
        <w:rPr>
          <w:rFonts w:hint="eastAsia" w:ascii="宋体" w:hAnsi="宋体"/>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bCs/>
          <w:color w:val="000000" w:themeColor="text1"/>
          <w:sz w:val="24"/>
          <w:szCs w:val="24"/>
          <w:highlight w:val="none"/>
        </w:rPr>
        <w:t xml:space="preserve">中小企业声明函（</w:t>
      </w:r>
      <w:r>
        <w:rPr>
          <w:rFonts w:hint="eastAsia" w:ascii="宋体"/>
          <w:b/>
          <w:color w:val="000000" w:themeColor="text1"/>
          <w:sz w:val="24"/>
          <w:szCs w:val="24"/>
          <w:highlight w:val="none"/>
        </w:rPr>
        <w:t xml:space="preserve">格式见附件</w:t>
      </w:r>
      <w:r>
        <w:rPr>
          <w:rFonts w:hint="eastAsia" w:ascii="宋体"/>
          <w:bCs/>
          <w:color w:val="000000" w:themeColor="text1"/>
          <w:sz w:val="24"/>
          <w:szCs w:val="24"/>
          <w:highlight w:val="none"/>
        </w:rPr>
        <w:t xml:space="preserve">）；</w:t>
      </w:r>
      <w:r>
        <w:rPr>
          <w:color w:val="000000" w:themeColor="text1"/>
          <w:highlight w:val="none"/>
        </w:rPr>
      </w:r>
      <w:r/>
    </w:p>
    <w:p>
      <w:pPr>
        <w:pStyle w:val="738"/>
        <w:numPr>
          <w:ilvl w:val="1"/>
          <w:numId w:val="4"/>
        </w:numPr>
        <w:ind w:left="0" w:firstLine="523"/>
        <w:spacing w:line="360" w:lineRule="auto"/>
        <w:tabs>
          <w:tab w:val="left" w:pos="945" w:leader="none"/>
          <w:tab w:val="left" w:pos="990" w:leader="none"/>
          <w:tab w:val="left" w:pos="1276"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采购人要求的特定资质证明扫描件（</w:t>
      </w:r>
      <w:r>
        <w:rPr>
          <w:rFonts w:hint="eastAsia" w:ascii="宋体" w:hAnsi="宋体"/>
          <w:b/>
          <w:bCs/>
          <w:color w:val="000000" w:themeColor="text1"/>
          <w:sz w:val="24"/>
          <w:szCs w:val="24"/>
          <w:highlight w:val="none"/>
        </w:rPr>
        <w:t xml:space="preserve">详见“投标邀请函”－“投标人资格要求”之3中要求）</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tabs>
          <w:tab w:val="left" w:pos="945" w:leader="none"/>
        </w:tabs>
        <w:rPr>
          <w:rFonts w:ascii="宋体"/>
          <w:bCs/>
          <w:color w:val="000000" w:themeColor="text1"/>
          <w:sz w:val="24"/>
          <w:szCs w:val="24"/>
          <w:highlight w:val="none"/>
        </w:rPr>
      </w:pPr>
      <w:r>
        <w:rPr>
          <w:rFonts w:hint="eastAsia" w:ascii="宋体" w:hAnsi="宋体" w:cs="宋体"/>
          <w:color w:val="000000" w:themeColor="text1"/>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3、开标一览表（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4、报价明细表（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5、投标偏离表（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6、项目管理机构配备情况表（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7、项目负责人简历表（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8、投标单位情况表（</w:t>
      </w:r>
      <w:r>
        <w:rPr>
          <w:rFonts w:hint="eastAsia" w:ascii="宋体" w:hAnsi="宋体"/>
          <w:b/>
          <w:color w:val="000000" w:themeColor="text1"/>
          <w:sz w:val="24"/>
          <w:szCs w:val="24"/>
          <w:highlight w:val="none"/>
        </w:rPr>
        <w:t xml:space="preserve">格式见附件</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2"/>
        <w:spacing w:line="360" w:lineRule="auto"/>
        <w:rPr>
          <w:rFonts w:hint="eastAsia" w:ascii="宋体" w:hAnsi="宋体" w:eastAsia="宋体" w:cs="Times New Roman"/>
          <w:b/>
          <w:color w:val="000000" w:themeColor="text1"/>
          <w:sz w:val="24"/>
          <w:szCs w:val="24"/>
          <w:highlight w:val="none"/>
        </w:rPr>
      </w:pPr>
      <w:r>
        <w:rPr>
          <w:rFonts w:hint="eastAsia" w:ascii="宋体" w:hAnsi="宋体"/>
          <w:bCs/>
          <w:color w:val="000000" w:themeColor="text1"/>
          <w:sz w:val="24"/>
          <w:szCs w:val="24"/>
          <w:highlight w:val="none"/>
        </w:rPr>
        <w:t xml:space="preserve">9、技术文件</w:t>
      </w:r>
      <w:r>
        <w:rPr>
          <w:rFonts w:hint="eastAsia" w:ascii="宋体" w:hAnsi="宋体" w:eastAsia="宋体" w:cs="Times New Roman"/>
          <w:b/>
          <w:color w:val="000000" w:themeColor="text1"/>
          <w:sz w:val="24"/>
          <w:szCs w:val="24"/>
          <w:highlight w:val="none"/>
        </w:rPr>
        <w:t xml:space="preserve">（暗标，内容参照评标办法）</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u w:val="single"/>
        </w:rPr>
      </w:pPr>
      <w:r>
        <w:rPr>
          <w:rFonts w:hint="eastAsia" w:ascii="宋体" w:hAnsi="宋体" w:eastAsia="宋体" w:cs="Times New Roman"/>
          <w:b/>
          <w:color w:val="000000" w:themeColor="text1"/>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部分分别进行制作。其中技术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部分属于暗标，投标人在制作技术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部分相关内容时不得有体现投标人身份的内容，否则投标无效。</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u w:val="single"/>
        </w:rPr>
      </w:pPr>
      <w:r>
        <w:rPr>
          <w:rFonts w:hint="eastAsia" w:ascii="宋体" w:hAnsi="宋体" w:eastAsia="宋体" w:cs="Times New Roman"/>
          <w:b/>
          <w:color w:val="000000" w:themeColor="text1"/>
          <w:sz w:val="24"/>
          <w:szCs w:val="21"/>
          <w:highlight w:val="none"/>
        </w:rPr>
        <w:t xml:space="preserve">不得有体现投标人身份的内容是指：</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①</w:t>
      </w:r>
      <w:r>
        <w:rPr>
          <w:rFonts w:hint="eastAsia" w:ascii="宋体" w:hAnsi="宋体" w:eastAsia="宋体" w:cs="Times New Roman"/>
          <w:b/>
          <w:color w:val="000000" w:themeColor="text1"/>
          <w:sz w:val="24"/>
          <w:szCs w:val="21"/>
          <w:highlight w:val="none"/>
        </w:rPr>
        <w:t xml:space="preserve">技术部分不得出现能够体现投标人身份、名称的相关描述、材料、文件等内容；</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②</w:t>
      </w:r>
      <w:r>
        <w:rPr>
          <w:rFonts w:hint="eastAsia" w:ascii="宋体" w:hAnsi="宋体" w:eastAsia="宋体" w:cs="Times New Roman"/>
          <w:b/>
          <w:color w:val="000000" w:themeColor="text1"/>
          <w:sz w:val="24"/>
          <w:szCs w:val="21"/>
          <w:highlight w:val="none"/>
        </w:rPr>
        <w:t xml:space="preserve">技术部分不得更改，不得在其中涂改、标注或做任何可以辨认投标人及所属人员身份的名称、印章、商标等标记；</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③</w:t>
      </w:r>
      <w:r>
        <w:rPr>
          <w:rFonts w:hint="eastAsia" w:ascii="宋体" w:hAnsi="宋体" w:eastAsia="宋体" w:cs="Times New Roman"/>
          <w:b/>
          <w:color w:val="000000" w:themeColor="text1"/>
          <w:sz w:val="24"/>
          <w:szCs w:val="21"/>
          <w:highlight w:val="none"/>
        </w:rPr>
        <w:t xml:space="preserve">技术部分应当版面整洁、字迹清楚、不许批注或进行底纹、阴影、水印等特殊设置，不得采用任何不符合常规、有别于其他投标人的特殊做法；</w:t>
      </w:r>
      <w:r>
        <w:rPr>
          <w:color w:val="000000" w:themeColor="text1"/>
          <w:highlight w:val="none"/>
        </w:rPr>
      </w:r>
      <w:r/>
    </w:p>
    <w:p>
      <w:pPr>
        <w:pStyle w:val="738"/>
        <w:ind w:firstLine="482"/>
        <w:spacing w:line="360" w:lineRule="auto"/>
        <w:rPr>
          <w:rFonts w:hint="eastAsia"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④</w:t>
      </w:r>
      <w:r>
        <w:rPr>
          <w:rFonts w:hint="eastAsia" w:ascii="宋体" w:hAnsi="宋体" w:eastAsia="宋体" w:cs="Times New Roman"/>
          <w:b/>
          <w:color w:val="000000" w:themeColor="text1"/>
          <w:sz w:val="24"/>
          <w:szCs w:val="21"/>
          <w:highlight w:val="none"/>
        </w:rPr>
        <w:t xml:space="preserve">不得有其他体现投标人身份的内容。</w:t>
      </w:r>
      <w:r>
        <w:rPr>
          <w:color w:val="000000" w:themeColor="text1"/>
          <w:highlight w:val="none"/>
        </w:rPr>
      </w:r>
      <w:r/>
    </w:p>
    <w:p>
      <w:pPr>
        <w:pStyle w:val="738"/>
        <w:ind w:firstLine="482"/>
        <w:spacing w:line="360" w:lineRule="auto"/>
        <w:rPr>
          <w:rFonts w:hint="eastAsia" w:ascii="宋体" w:hAnsi="宋体" w:eastAsia="宋体"/>
          <w:b/>
          <w:color w:val="000000" w:themeColor="text1"/>
          <w:sz w:val="24"/>
          <w:szCs w:val="24"/>
          <w:highlight w:val="none"/>
        </w:rPr>
      </w:pPr>
      <w:r>
        <w:rPr>
          <w:rFonts w:hint="eastAsia" w:ascii="宋体" w:hAnsi="宋体" w:cs="Times New Roman"/>
          <w:b/>
          <w:color w:val="000000" w:themeColor="text1"/>
          <w:sz w:val="24"/>
          <w:szCs w:val="21"/>
          <w:highlight w:val="none"/>
          <w:lang w:val="en-US" w:eastAsia="zh-CN"/>
        </w:rPr>
        <w:t xml:space="preserve">⑤技术文件部分页数不得超过200页。</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10、评分标准中对应的其他所需证明材料（如有自行添加）</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11、要求采购人提供的配合（如有自拟并自行添加）</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12、其他（报价人认为有必要提供的声明和文件，如有自拟并自行添加）</w:t>
      </w:r>
      <w:r>
        <w:rPr>
          <w:color w:val="000000" w:themeColor="text1"/>
          <w:highlight w:val="none"/>
        </w:rPr>
      </w:r>
      <w:r/>
    </w:p>
    <w:p>
      <w:pPr>
        <w:pStyle w:val="738"/>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上述1-</w:t>
      </w:r>
      <w:r>
        <w:rPr>
          <w:rFonts w:hint="eastAsia" w:ascii="宋体" w:hAnsi="宋体"/>
          <w:bCs/>
          <w:color w:val="000000" w:themeColor="text1"/>
          <w:sz w:val="24"/>
          <w:szCs w:val="24"/>
          <w:highlight w:val="none"/>
          <w:lang w:val="en-US" w:eastAsia="zh-CN"/>
        </w:rPr>
        <w:t xml:space="preserve">9</w:t>
      </w:r>
      <w:r>
        <w:rPr>
          <w:rFonts w:hint="eastAsia" w:ascii="宋体" w:hAnsi="宋体"/>
          <w:bCs/>
          <w:color w:val="000000" w:themeColor="text1"/>
          <w:sz w:val="24"/>
          <w:szCs w:val="24"/>
          <w:highlight w:val="none"/>
        </w:rPr>
        <w:t xml:space="preserve">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可在中国大陆有效居留的许可证明。</w:t>
      </w:r>
      <w:r>
        <w:rPr>
          <w:color w:val="000000" w:themeColor="text1"/>
          <w:highlight w:val="none"/>
        </w:rPr>
      </w:r>
      <w:r/>
    </w:p>
    <w:p>
      <w:pPr>
        <w:pStyle w:val="738"/>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（七）投标文件的制作：</w:t>
      </w:r>
      <w:r>
        <w:rPr>
          <w:color w:val="000000" w:themeColor="text1"/>
          <w:highlight w:val="none"/>
        </w:rPr>
      </w:r>
      <w:r/>
    </w:p>
    <w:p>
      <w:pPr>
        <w:pStyle w:val="738"/>
        <w:numPr>
          <w:ilvl w:val="0"/>
          <w:numId w:val="5"/>
        </w:numPr>
        <w:ind w:left="0" w:firstLine="523"/>
        <w:spacing w:line="360" w:lineRule="auto"/>
        <w:tabs>
          <w:tab w:val="left" w:pos="525" w:leader="none"/>
          <w:tab w:val="left" w:pos="898"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所有文件、往来函件均应使用简体中文（规格、型号辅助符号例外）。</w:t>
      </w:r>
      <w:r>
        <w:rPr>
          <w:color w:val="000000" w:themeColor="text1"/>
          <w:highlight w:val="none"/>
        </w:rPr>
      </w:r>
      <w:r/>
    </w:p>
    <w:p>
      <w:pPr>
        <w:pStyle w:val="738"/>
        <w:numPr>
          <w:ilvl w:val="0"/>
          <w:numId w:val="5"/>
        </w:numPr>
        <w:ind w:left="0" w:firstLine="523"/>
        <w:spacing w:line="360" w:lineRule="auto"/>
        <w:tabs>
          <w:tab w:val="left" w:pos="525" w:leader="none"/>
          <w:tab w:val="left" w:pos="898"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投标文件由投标人按要求如实填写，须有投标人（签章）、法定代表人或法定代表人授权代表签章，方为有效，未尽事宜可自行补充。</w:t>
      </w:r>
      <w:r>
        <w:rPr>
          <w:color w:val="000000" w:themeColor="text1"/>
          <w:highlight w:val="none"/>
        </w:rPr>
      </w:r>
      <w:r/>
    </w:p>
    <w:p>
      <w:pPr>
        <w:pStyle w:val="738"/>
        <w:numPr>
          <w:ilvl w:val="0"/>
          <w:numId w:val="5"/>
        </w:numPr>
        <w:ind w:left="0" w:firstLine="523"/>
        <w:spacing w:line="360" w:lineRule="auto"/>
        <w:tabs>
          <w:tab w:val="left" w:pos="525" w:leader="none"/>
          <w:tab w:val="left" w:pos="898" w:leader="none"/>
          <w:tab w:val="left" w:pos="945" w:leader="none"/>
        </w:tabs>
        <w:rPr>
          <w:rFonts w:ascii="宋体"/>
          <w:bCs/>
          <w:color w:val="000000" w:themeColor="text1"/>
          <w:sz w:val="24"/>
          <w:szCs w:val="24"/>
          <w:highlight w:val="none"/>
        </w:rPr>
      </w:pPr>
      <w:r>
        <w:rPr>
          <w:rFonts w:hint="eastAsia" w:ascii="宋体"/>
          <w:color w:val="000000" w:themeColor="text1"/>
          <w:sz w:val="24"/>
          <w:szCs w:val="24"/>
          <w:highlight w:val="none"/>
          <w:lang w:val="zh-CN"/>
        </w:rPr>
        <w:t xml:space="preserve">如无特别说明，</w:t>
      </w:r>
      <w:r>
        <w:rPr>
          <w:rFonts w:hint="eastAsia" w:ascii="宋体" w:hAnsi="宋体"/>
          <w:bCs/>
          <w:color w:val="000000" w:themeColor="text1"/>
          <w:sz w:val="24"/>
          <w:szCs w:val="24"/>
          <w:highlight w:val="none"/>
        </w:rPr>
        <w:t xml:space="preserve">投标人报价一律以人民币为投标结算货币，结算单位为“元”。</w:t>
      </w:r>
      <w:r>
        <w:rPr>
          <w:color w:val="000000" w:themeColor="text1"/>
          <w:highlight w:val="none"/>
        </w:rPr>
      </w:r>
      <w:r/>
    </w:p>
    <w:p>
      <w:pPr>
        <w:pStyle w:val="738"/>
        <w:numPr>
          <w:ilvl w:val="0"/>
          <w:numId w:val="5"/>
        </w:numPr>
        <w:ind w:left="0" w:firstLine="523"/>
        <w:spacing w:line="360" w:lineRule="auto"/>
        <w:tabs>
          <w:tab w:val="left" w:pos="525" w:leader="none"/>
          <w:tab w:val="left" w:pos="898"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投标费用自理。</w:t>
      </w:r>
      <w:r>
        <w:rPr>
          <w:color w:val="000000" w:themeColor="text1"/>
          <w:highlight w:val="none"/>
        </w:rPr>
      </w:r>
      <w:r/>
    </w:p>
    <w:p>
      <w:pPr>
        <w:pStyle w:val="738"/>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（八）网上投标</w:t>
      </w:r>
      <w:r>
        <w:rPr>
          <w:color w:val="000000" w:themeColor="text1"/>
          <w:highlight w:val="none"/>
        </w:rPr>
      </w:r>
      <w:r/>
    </w:p>
    <w:p>
      <w:pPr>
        <w:pStyle w:val="738"/>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投标供应商应由其法定代表人或法定代表人授权代表在规定的网上投标时间内，凭CA数字证书登陆苏采云平台获取招标文件，在投标客户端制作投标文件（电子数据），并在投标截止时间之前上传投标文件。</w:t>
      </w:r>
      <w:r>
        <w:rPr>
          <w:color w:val="000000" w:themeColor="text1"/>
          <w:highlight w:val="none"/>
        </w:rPr>
      </w:r>
      <w:r/>
    </w:p>
    <w:p>
      <w:pPr>
        <w:pStyle w:val="738"/>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投标供应商应对CA数字证书妥善保管，如被他人盗用投标，后果自负。</w:t>
      </w:r>
      <w:r>
        <w:rPr>
          <w:color w:val="000000" w:themeColor="text1"/>
          <w:highlight w:val="none"/>
        </w:rPr>
      </w:r>
      <w:r/>
    </w:p>
    <w:p>
      <w:pPr>
        <w:pStyle w:val="738"/>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投标供应商按招标文件规定的网上解密时间进行解密，如未按时解密后果自负。</w:t>
      </w:r>
      <w:r>
        <w:rPr>
          <w:color w:val="000000" w:themeColor="text1"/>
          <w:highlight w:val="none"/>
        </w:rPr>
      </w:r>
      <w:r/>
    </w:p>
    <w:p>
      <w:pPr>
        <w:pStyle w:val="738"/>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投标供应商应当对招标文件提出的要求和条件作出实质性响应，并在电子投标系统逐条应答。</w:t>
      </w:r>
      <w:r>
        <w:rPr>
          <w:color w:val="000000" w:themeColor="text1"/>
          <w:highlight w:val="none"/>
        </w:rPr>
      </w:r>
      <w:r/>
    </w:p>
    <w:p>
      <w:pPr>
        <w:pStyle w:val="738"/>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themeColor="text1"/>
          <w:sz w:val="24"/>
          <w:szCs w:val="24"/>
          <w:highlight w:val="none"/>
        </w:rPr>
      </w:pPr>
      <w:r>
        <w:rPr>
          <w:rFonts w:hint="eastAsia" w:ascii="宋体" w:hAnsi="宋体"/>
          <w:bCs/>
          <w:color w:val="000000" w:themeColor="text1"/>
          <w:sz w:val="24"/>
          <w:szCs w:val="24"/>
          <w:highlight w:val="none"/>
        </w:rPr>
        <w:t xml:space="preserve">投标供应商应对要求提供的资格证明文件（如资质证书、资格证书）、技术资料</w:t>
      </w:r>
      <w:r>
        <w:rPr>
          <w:rFonts w:hint="eastAsia" w:ascii="宋体" w:hAnsi="宋体"/>
          <w:b w:val="0"/>
          <w:bCs/>
          <w:color w:val="000000" w:themeColor="text1"/>
          <w:sz w:val="24"/>
          <w:szCs w:val="24"/>
          <w:highlight w:val="none"/>
        </w:rPr>
        <w:t xml:space="preserve">（如白皮书、彩页、手册、检测报告等）扫描上传至投标系统。</w:t>
      </w:r>
      <w:r>
        <w:rPr>
          <w:color w:val="000000" w:themeColor="text1"/>
          <w:highlight w:val="none"/>
        </w:rPr>
      </w:r>
      <w:r/>
    </w:p>
    <w:p>
      <w:pPr>
        <w:pStyle w:val="738"/>
        <w:numPr>
          <w:ilvl w:val="0"/>
          <w:numId w:val="6"/>
        </w:numPr>
        <w:ind w:left="1" w:firstLine="523"/>
        <w:spacing w:line="360" w:lineRule="auto"/>
        <w:tabs>
          <w:tab w:val="left" w:pos="525" w:leader="none"/>
          <w:tab w:val="left" w:pos="762" w:leader="none"/>
          <w:tab w:val="left" w:pos="945" w:leader="none"/>
        </w:tabs>
        <w:rPr>
          <w:rFonts w:hint="eastAsia" w:ascii="宋体" w:hAnsi="宋体"/>
          <w:b w:val="0"/>
          <w:bCs/>
          <w:color w:val="000000" w:themeColor="text1"/>
          <w:sz w:val="24"/>
          <w:szCs w:val="24"/>
          <w:highlight w:val="none"/>
        </w:rPr>
      </w:pPr>
      <w:r>
        <w:rPr>
          <w:rFonts w:hint="eastAsia" w:ascii="宋体" w:hAnsi="宋体"/>
          <w:b w:val="0"/>
          <w:bCs/>
          <w:color w:val="000000" w:themeColor="text1"/>
          <w:sz w:val="24"/>
          <w:szCs w:val="24"/>
          <w:highlight w:val="none"/>
        </w:rPr>
        <w:t xml:space="preserve">投标供应商进行网上投标请参照《政府采购项目电子交易管理操作指南－供应商》。</w:t>
      </w:r>
      <w:r>
        <w:rPr>
          <w:color w:val="000000" w:themeColor="text1"/>
          <w:highlight w:val="none"/>
        </w:rPr>
      </w:r>
      <w:r/>
    </w:p>
    <w:p>
      <w:pPr>
        <w:pStyle w:val="738"/>
        <w:numPr>
          <w:ilvl w:val="0"/>
          <w:numId w:val="6"/>
        </w:numPr>
        <w:ind w:left="1" w:firstLine="523"/>
        <w:spacing w:line="360" w:lineRule="auto"/>
        <w:tabs>
          <w:tab w:val="left" w:pos="525" w:leader="none"/>
          <w:tab w:val="left" w:pos="762" w:leader="none"/>
          <w:tab w:val="left" w:pos="945" w:leader="none"/>
        </w:tabs>
        <w:rPr>
          <w:rFonts w:ascii="宋体" w:hAnsi="宋体" w:eastAsia="宋体" w:cs="Times New Roman"/>
          <w:b w:val="0"/>
          <w:bCs/>
          <w:color w:val="000000" w:themeColor="text1"/>
          <w:sz w:val="24"/>
          <w:szCs w:val="24"/>
          <w:highlight w:val="none"/>
        </w:rPr>
      </w:pPr>
      <w:r>
        <w:rPr>
          <w:rFonts w:hint="eastAsia" w:ascii="宋体" w:hAnsi="宋体"/>
          <w:b w:val="0"/>
          <w:bCs/>
          <w:color w:val="000000" w:themeColor="text1"/>
          <w:sz w:val="24"/>
          <w:szCs w:val="24"/>
          <w:highlight w:val="none"/>
        </w:rPr>
        <w:t xml:space="preserve">因投标供应商原因造成投标文件未解密的，视为撤销其投标文件，部分投标文件未解密的，其他投标文件的开标可以继续进行。</w:t>
      </w:r>
      <w:r>
        <w:rPr>
          <w:color w:val="000000" w:themeColor="text1"/>
          <w:highlight w:val="none"/>
        </w:rPr>
      </w:r>
      <w:r/>
    </w:p>
    <w:p>
      <w:pPr>
        <w:pStyle w:val="738"/>
        <w:numPr>
          <w:ilvl w:val="0"/>
          <w:numId w:val="6"/>
        </w:numPr>
        <w:ind w:left="1" w:firstLine="523"/>
        <w:spacing w:line="360" w:lineRule="auto"/>
        <w:tabs>
          <w:tab w:val="left" w:pos="525" w:leader="none"/>
          <w:tab w:val="left" w:pos="762" w:leader="none"/>
          <w:tab w:val="left" w:pos="945" w:leader="none"/>
        </w:tabs>
        <w:rPr>
          <w:rFonts w:hint="eastAsia" w:ascii="宋体" w:hAnsi="宋体"/>
          <w:bCs/>
          <w:color w:val="000000" w:themeColor="text1"/>
          <w:sz w:val="24"/>
          <w:szCs w:val="24"/>
          <w:highlight w:val="none"/>
        </w:rPr>
      </w:pPr>
      <w:r>
        <w:rPr>
          <w:rFonts w:hint="eastAsia" w:ascii="宋体" w:hAnsi="宋体" w:eastAsia="宋体" w:cs="Times New Roman"/>
          <w:b/>
          <w:bCs w:val="0"/>
          <w:color w:val="000000" w:themeColor="text1"/>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rPr>
          <w:color w:val="000000" w:themeColor="text1"/>
          <w:highlight w:val="none"/>
        </w:rPr>
      </w:r>
      <w:r/>
    </w:p>
    <w:p>
      <w:pPr>
        <w:pStyle w:val="738"/>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（九）无效投标文件的确认：</w:t>
      </w:r>
      <w:r>
        <w:rPr>
          <w:color w:val="000000" w:themeColor="text1"/>
          <w:highlight w:val="none"/>
        </w:rPr>
      </w:r>
      <w:r/>
    </w:p>
    <w:p>
      <w:pPr>
        <w:pStyle w:val="738"/>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宋体" w:hAnsi="宋体"/>
          <w:bCs/>
          <w:color w:val="000000" w:themeColor="text1"/>
          <w:sz w:val="24"/>
          <w:szCs w:val="24"/>
          <w:highlight w:val="none"/>
        </w:rPr>
        <w:t xml:space="preserve">投标人有下列情况之一者，投标文件无效：</w:t>
      </w:r>
      <w:r>
        <w:rPr>
          <w:color w:val="000000" w:themeColor="text1"/>
          <w:highlight w:val="none"/>
        </w:rPr>
      </w:r>
      <w:r/>
    </w:p>
    <w:p>
      <w:pPr>
        <w:pStyle w:val="738"/>
        <w:numPr>
          <w:ilvl w:val="0"/>
          <w:numId w:val="7"/>
        </w:numPr>
        <w:ind w:left="762" w:hanging="210"/>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未按规定在江苏省政府采购（苏采云）平台注册的；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电子投标文件未按规定期限投标的，纸质投标文件（如有）未按规定的期限、地点送达的；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电子投标文件未按招标文件要求签章的；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投标人未按招标文件要求解密电子投标文件的；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投标人的法定代表人授权代表，无法定代表人授权委托书的；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不具备招标文件中规定的资格要求或未按招标文件规定的要求提供资格、资信证明文件的；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被“信用中国”网站（</w:t>
      </w:r>
      <w:r>
        <w:rPr>
          <w:rFonts w:ascii="Times New Roman" w:hAnsi="Times New Roman" w:eastAsia="宋体" w:cs="Times New Roman"/>
          <w:color w:val="000000" w:themeColor="text1"/>
          <w:highlight w:val="none"/>
        </w:rPr>
        <w:fldChar w:fldCharType="begin"/>
      </w:r>
      <w:r>
        <w:rPr>
          <w:rFonts w:ascii="Times New Roman" w:hAnsi="Times New Roman" w:eastAsia="宋体" w:cs="Times New Roman"/>
          <w:color w:val="000000" w:themeColor="text1"/>
          <w:highlight w:val="none"/>
        </w:rPr>
        <w:instrText xml:space="preserve"> HYPERLINK "http://www.creditchina.gov.cn" </w:instrText>
      </w:r>
      <w:r>
        <w:rPr>
          <w:rFonts w:ascii="Times New Roman" w:hAnsi="Times New Roman" w:eastAsia="宋体" w:cs="Times New Roman"/>
          <w:color w:val="000000" w:themeColor="text1"/>
          <w:highlight w:val="none"/>
        </w:rPr>
        <w:fldChar w:fldCharType="separate"/>
      </w:r>
      <w:r>
        <w:rPr>
          <w:rFonts w:hint="eastAsia" w:ascii="宋体" w:hAnsi="宋体" w:eastAsia="宋体" w:cs="Times New Roman"/>
          <w:color w:val="000000" w:themeColor="text1"/>
          <w:sz w:val="24"/>
          <w:szCs w:val="24"/>
          <w:highlight w:val="none"/>
        </w:rPr>
        <w:t xml:space="preserve">www.creditchina.gov.cn</w:t>
      </w:r>
      <w:r>
        <w:rPr>
          <w:rFonts w:hint="eastAsia" w:ascii="宋体" w:hAnsi="宋体" w:eastAsia="宋体" w:cs="Times New Roman"/>
          <w:color w:val="000000" w:themeColor="text1"/>
          <w:sz w:val="24"/>
          <w:szCs w:val="24"/>
          <w:highlight w:val="none"/>
        </w:rPr>
        <w:fldChar w:fldCharType="end"/>
      </w:r>
      <w:r>
        <w:rPr>
          <w:rFonts w:hint="eastAsia" w:ascii="宋体" w:hAnsi="宋体" w:eastAsia="宋体" w:cs="Times New Roman"/>
          <w:color w:val="000000" w:themeColor="text1"/>
          <w:sz w:val="24"/>
          <w:szCs w:val="24"/>
          <w:highlight w:val="none"/>
        </w:rPr>
        <w:t xml:space="preserve">）、中国政府采购网（www.ccgp.gov.cn）列入失信被执行人、重大税收违法案件当事人名单、政府采购严重违法失信行为记录名单的；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投标文件未按招标文件规定的内容和要求填写的；没有在投标系统指定位置上传对应文件、材料的；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电子投标文件图片、字迹模糊不清、无法辨认的；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Times New Roman" w:eastAsia="宋体" w:cs="Times New Roman"/>
          <w:bCs/>
          <w:color w:val="000000" w:themeColor="text1"/>
          <w:sz w:val="24"/>
          <w:szCs w:val="24"/>
          <w:highlight w:val="none"/>
        </w:rPr>
        <w:t xml:space="preserve">电子投标文件中技术文件暗标部分中出现该报价供应商单位名称、简称、人员姓名、Logo、商标、电话号码等任何标识标记及其他暗示性标志的；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Times New Roman" w:eastAsia="宋体" w:cs="Times New Roman"/>
          <w:bCs/>
          <w:color w:val="000000" w:themeColor="text1"/>
          <w:sz w:val="24"/>
          <w:szCs w:val="24"/>
          <w:highlight w:val="none"/>
        </w:rPr>
        <w:t xml:space="preserve">电子投标文件中技术文件暗标部分未按要求编制，编制粗糙、缺漏项、格式混乱、条理不清的</w:t>
      </w:r>
      <w:r>
        <w:rPr>
          <w:rFonts w:hint="eastAsia" w:ascii="宋体" w:hAnsi="Times New Roman" w:eastAsia="宋体" w:cs="Times New Roman"/>
          <w:bCs/>
          <w:color w:val="000000" w:themeColor="text1"/>
          <w:sz w:val="24"/>
          <w:szCs w:val="24"/>
          <w:highlight w:val="none"/>
          <w:lang w:eastAsia="zh-CN"/>
        </w:rPr>
        <w:t xml:space="preserve">；</w:t>
      </w:r>
      <w:r>
        <w:rPr>
          <w:rFonts w:hint="eastAsia" w:ascii="宋体" w:hAnsi="Times New Roman" w:eastAsia="宋体" w:cs="Times New Roman"/>
          <w:b/>
          <w:bCs w:val="0"/>
          <w:color w:val="000000" w:themeColor="text1"/>
          <w:sz w:val="24"/>
          <w:szCs w:val="24"/>
          <w:highlight w:val="none"/>
          <w:lang w:eastAsia="zh-CN"/>
        </w:rPr>
        <w:t xml:space="preserve">技术文件</w:t>
      </w:r>
      <w:r>
        <w:rPr>
          <w:rFonts w:hint="eastAsia" w:ascii="宋体" w:cs="Times New Roman"/>
          <w:b/>
          <w:bCs w:val="0"/>
          <w:color w:val="000000" w:themeColor="text1"/>
          <w:sz w:val="24"/>
          <w:szCs w:val="24"/>
          <w:highlight w:val="none"/>
          <w:lang w:val="en-US" w:eastAsia="zh-CN"/>
        </w:rPr>
        <w:t xml:space="preserve">部分</w:t>
      </w:r>
      <w:r>
        <w:rPr>
          <w:rFonts w:hint="eastAsia" w:ascii="宋体" w:hAnsi="Times New Roman" w:eastAsia="宋体" w:cs="Times New Roman"/>
          <w:b/>
          <w:bCs w:val="0"/>
          <w:color w:val="000000" w:themeColor="text1"/>
          <w:sz w:val="24"/>
          <w:szCs w:val="24"/>
          <w:highlight w:val="none"/>
          <w:lang w:eastAsia="zh-CN"/>
        </w:rPr>
        <w:t xml:space="preserve">页数</w:t>
      </w:r>
      <w:r>
        <w:rPr>
          <w:rFonts w:hint="eastAsia" w:ascii="宋体" w:cs="Times New Roman"/>
          <w:b/>
          <w:bCs w:val="0"/>
          <w:color w:val="000000" w:themeColor="text1"/>
          <w:sz w:val="24"/>
          <w:szCs w:val="24"/>
          <w:highlight w:val="none"/>
          <w:lang w:eastAsia="zh-CN"/>
        </w:rPr>
        <w:t xml:space="preserve">超过200页</w:t>
      </w:r>
      <w:r>
        <w:rPr>
          <w:rFonts w:hint="eastAsia" w:ascii="宋体" w:cs="Times New Roman"/>
          <w:b/>
          <w:bCs w:val="0"/>
          <w:color w:val="000000" w:themeColor="text1"/>
          <w:sz w:val="24"/>
          <w:szCs w:val="24"/>
          <w:highlight w:val="none"/>
          <w:lang w:val="en-US" w:eastAsia="zh-CN"/>
        </w:rPr>
        <w:t xml:space="preserve">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投标文件中有招标文件未允许提供的选择性内容；</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不同投标人委托同一单位或者个人办理投标事宜的；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不同投标人的单位负责人为同一人或者存在直接控股、管理关系的；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不同投标人的投标文件的上传形式、目录序号、排版格式、文字风格等存在明显的相似性或一致性，特征显示由同一单位或者同一个人编制的；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不同投标人投标文件内容存在非正常一致、项目组成员出现同一人、投标文件中错误（或异常）一致或雷同、电子文档信息一致或雷同的、投标报价呈规律性差异的；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项目（标段）投标总价超过本项目（标段）预算或最高限价的；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Times New Roman"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提供虚假材料的（包括工商营业执照、财务报表、资格证明文件等）；</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投标文件含有采购人不能接受的附加条件的；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color w:val="000000" w:themeColor="text1"/>
          <w:highlight w:val="none"/>
        </w:rPr>
      </w:r>
      <w:r/>
    </w:p>
    <w:p>
      <w:pPr>
        <w:pStyle w:val="738"/>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评标委员会启动异常低价投标（响应）审查的情形和具体要求，包括：</w:t>
      </w:r>
      <w:r>
        <w:rPr>
          <w:color w:val="000000" w:themeColor="text1"/>
          <w:highlight w:val="none"/>
        </w:rPr>
      </w:r>
      <w:r/>
    </w:p>
    <w:p>
      <w:pPr>
        <w:pStyle w:val="738"/>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（1）评审过程中出现下列情形之一的，评标委员会应当启动异常低价投标（响应）审查程序：</w:t>
      </w:r>
      <w:r>
        <w:rPr>
          <w:color w:val="000000" w:themeColor="text1"/>
          <w:highlight w:val="none"/>
        </w:rPr>
      </w:r>
      <w:r/>
    </w:p>
    <w:p>
      <w:pPr>
        <w:pStyle w:val="738"/>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①投标（响应）报价低于采购项目预算50%的，即投标（响应）报价&lt;采购项目预算×50%；</w:t>
      </w:r>
      <w:r>
        <w:rPr>
          <w:color w:val="000000" w:themeColor="text1"/>
          <w:highlight w:val="none"/>
        </w:rPr>
      </w:r>
      <w:r/>
    </w:p>
    <w:p>
      <w:pPr>
        <w:pStyle w:val="738"/>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②投标（响应）报价低于采购项目最高限价45%的，即投标（响应）报价&lt;采购项目最高限价×45%；</w:t>
      </w:r>
      <w:r>
        <w:rPr>
          <w:color w:val="000000" w:themeColor="text1"/>
          <w:highlight w:val="none"/>
        </w:rPr>
      </w:r>
      <w:r/>
    </w:p>
    <w:p>
      <w:pPr>
        <w:pStyle w:val="738"/>
        <w:numPr>
          <w:ilvl w:val="0"/>
          <w:numId w:val="0"/>
        </w:numPr>
        <w:ind w:left="0" w:firstLine="480"/>
        <w:keepLines w:val="0"/>
        <w:keepNext w:val="0"/>
        <w:pageBreakBefore w:val="0"/>
        <w:spacing w:line="360" w:lineRule="auto"/>
        <w:widowControl w:val="off"/>
        <w:tabs>
          <w:tab w:val="left" w:pos="945" w:leader="none"/>
        </w:tabs>
        <w:rPr>
          <w:rFonts w:hint="eastAsia"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③评标委员会认定的供应商报价过低、有可能影响产品质量或者不能诚信履约的其他情形。</w:t>
      </w:r>
      <w:r>
        <w:rPr>
          <w:color w:val="000000" w:themeColor="text1"/>
          <w:highlight w:val="none"/>
        </w:rPr>
      </w:r>
      <w:r/>
    </w:p>
    <w:p>
      <w:pPr>
        <w:pStyle w:val="738"/>
        <w:numPr>
          <w:ilvl w:val="0"/>
          <w:numId w:val="0"/>
        </w:numPr>
        <w:ind w:firstLine="480"/>
        <w:spacing w:line="360" w:lineRule="auto"/>
        <w:tabs>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投标文件内容不全或不符合招标文件中规定的其他实质性要求的；</w:t>
      </w:r>
      <w:r>
        <w:rPr>
          <w:color w:val="000000" w:themeColor="text1"/>
          <w:highlight w:val="none"/>
        </w:rPr>
      </w:r>
      <w:r/>
    </w:p>
    <w:p>
      <w:pPr>
        <w:pStyle w:val="738"/>
        <w:numPr>
          <w:ilvl w:val="0"/>
          <w:numId w:val="7"/>
        </w:numPr>
        <w:ind w:left="1" w:firstLine="523"/>
        <w:spacing w:line="360" w:lineRule="auto"/>
        <w:tabs>
          <w:tab w:val="left" w:pos="762" w:leader="none"/>
          <w:tab w:val="left" w:pos="945" w:leader="none"/>
        </w:tabs>
        <w:rPr>
          <w:rFonts w:ascii="宋体" w:hAnsi="宋体" w:eastAsia="宋体" w:cs="Times New Roman"/>
          <w:bCs/>
          <w:color w:val="000000" w:themeColor="text1"/>
          <w:sz w:val="24"/>
          <w:szCs w:val="24"/>
          <w:highlight w:val="none"/>
        </w:rPr>
      </w:pPr>
      <w:r>
        <w:rPr>
          <w:rFonts w:hint="eastAsia" w:ascii="宋体" w:hAnsi="宋体" w:eastAsia="宋体" w:cs="Times New Roman"/>
          <w:bCs/>
          <w:color w:val="000000" w:themeColor="text1"/>
          <w:sz w:val="24"/>
          <w:szCs w:val="24"/>
          <w:highlight w:val="none"/>
        </w:rPr>
        <w:t xml:space="preserve">法律法规和招标文件规定的其他无效情形。</w:t>
      </w:r>
      <w:r>
        <w:rPr>
          <w:color w:val="000000" w:themeColor="text1"/>
          <w:highlight w:val="none"/>
        </w:rPr>
      </w:r>
      <w:r/>
    </w:p>
    <w:p>
      <w:pPr>
        <w:pStyle w:val="738"/>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（十）开标、评标：</w:t>
      </w:r>
      <w:r>
        <w:rPr>
          <w:color w:val="000000" w:themeColor="text1"/>
          <w:highlight w:val="none"/>
        </w:rPr>
      </w:r>
      <w:r/>
    </w:p>
    <w:p>
      <w:pPr>
        <w:pStyle w:val="738"/>
        <w:numPr>
          <w:ilvl w:val="1"/>
          <w:numId w:val="8"/>
        </w:numPr>
        <w:ind w:left="1" w:firstLine="523"/>
        <w:spacing w:line="360" w:lineRule="auto"/>
        <w:tabs>
          <w:tab w:val="left" w:pos="525" w:leader="none"/>
          <w:tab w:val="left" w:pos="945" w:leader="none"/>
          <w:tab w:val="left" w:pos="129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所有投标单位在招标文件规定的时间内解密各自投标文件；</w:t>
      </w:r>
      <w:r>
        <w:rPr>
          <w:color w:val="000000" w:themeColor="text1"/>
          <w:highlight w:val="none"/>
        </w:rPr>
      </w:r>
      <w:r/>
    </w:p>
    <w:p>
      <w:pPr>
        <w:pStyle w:val="738"/>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投标截止时间后参加投标的供应商或解密投标文件的供应商不足三家的，不开标；开标后，所有投标供应商可在线上开标大厅中看到所有投标人的投标报价；</w:t>
      </w:r>
      <w:r>
        <w:rPr>
          <w:color w:val="000000" w:themeColor="text1"/>
          <w:highlight w:val="none"/>
        </w:rPr>
      </w:r>
      <w:r/>
    </w:p>
    <w:p>
      <w:pPr>
        <w:pStyle w:val="738"/>
        <w:numPr>
          <w:ilvl w:val="1"/>
          <w:numId w:val="8"/>
        </w:numPr>
        <w:ind w:left="1" w:firstLine="523"/>
        <w:spacing w:line="360" w:lineRule="auto"/>
        <w:tabs>
          <w:tab w:val="left" w:pos="525" w:leader="none"/>
          <w:tab w:val="left" w:pos="945" w:leader="none"/>
          <w:tab w:val="left" w:pos="129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开标时，投标文件</w:t>
      </w:r>
      <w:r>
        <w:rPr>
          <w:rFonts w:ascii="宋体" w:hAnsi="宋体"/>
          <w:bCs/>
          <w:color w:val="000000" w:themeColor="text1"/>
          <w:sz w:val="24"/>
          <w:szCs w:val="24"/>
          <w:highlight w:val="none"/>
        </w:rPr>
        <w:t xml:space="preserve">报价出现前后不一致的，按照下列规定修正：</w:t>
      </w:r>
      <w:r>
        <w:rPr>
          <w:color w:val="000000" w:themeColor="text1"/>
          <w:highlight w:val="none"/>
        </w:rPr>
      </w:r>
      <w:r/>
    </w:p>
    <w:p>
      <w:pPr>
        <w:pStyle w:val="738"/>
        <w:ind w:firstLine="480"/>
        <w:spacing w:line="360" w:lineRule="auto"/>
        <w:tabs>
          <w:tab w:val="left" w:pos="630" w:leader="none"/>
          <w:tab w:val="left" w:pos="945" w:leader="none"/>
          <w:tab w:val="left" w:pos="1155" w:leader="none"/>
          <w:tab w:val="left" w:pos="1554"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投标文件中开标一览表（报价表）内容与投标文件中相应内容不一致的，以开标一览表（报价表）为准；</w:t>
      </w:r>
      <w:r>
        <w:rPr>
          <w:color w:val="000000" w:themeColor="text1"/>
          <w:highlight w:val="none"/>
        </w:rPr>
      </w:r>
      <w:r/>
    </w:p>
    <w:p>
      <w:pPr>
        <w:pStyle w:val="738"/>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大写金额和小写金额不一致的，以大写金额为准；</w:t>
      </w:r>
      <w:r>
        <w:rPr>
          <w:color w:val="000000" w:themeColor="text1"/>
          <w:highlight w:val="none"/>
        </w:rPr>
      </w:r>
      <w:r/>
    </w:p>
    <w:p>
      <w:pPr>
        <w:pStyle w:val="738"/>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单价金额小数点或者百分比有明显错位的，以开标一览表的总价为准，并修改单价；</w:t>
      </w:r>
      <w:r>
        <w:rPr>
          <w:color w:val="000000" w:themeColor="text1"/>
          <w:highlight w:val="none"/>
        </w:rPr>
      </w:r>
      <w:r/>
    </w:p>
    <w:p>
      <w:pPr>
        <w:pStyle w:val="738"/>
        <w:ind w:firstLine="480"/>
        <w:spacing w:line="360" w:lineRule="auto"/>
        <w:tabs>
          <w:tab w:val="left" w:pos="630"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总价金额与按单价汇总金额不一致的，以单价金额计算结果为准。</w:t>
      </w:r>
      <w:r>
        <w:rPr>
          <w:color w:val="000000" w:themeColor="text1"/>
          <w:highlight w:val="none"/>
        </w:rPr>
      </w:r>
      <w:r/>
    </w:p>
    <w:p>
      <w:pPr>
        <w:pStyle w:val="738"/>
        <w:ind w:firstLine="480"/>
        <w:spacing w:line="360" w:lineRule="auto"/>
        <w:tabs>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同时出现两种以上不一致的，按照前款规定的顺序修正。修正后的报价</w:t>
      </w:r>
      <w:r>
        <w:rPr>
          <w:rFonts w:hint="eastAsia" w:ascii="宋体" w:hAnsi="宋体"/>
          <w:bCs/>
          <w:color w:val="000000" w:themeColor="text1"/>
          <w:sz w:val="24"/>
          <w:szCs w:val="24"/>
          <w:highlight w:val="none"/>
        </w:rPr>
        <w:t xml:space="preserve">评标委员会</w:t>
      </w:r>
      <w:r>
        <w:rPr>
          <w:rFonts w:ascii="宋体" w:hAnsi="宋体"/>
          <w:bCs/>
          <w:color w:val="000000" w:themeColor="text1"/>
          <w:sz w:val="24"/>
          <w:szCs w:val="24"/>
          <w:highlight w:val="none"/>
        </w:rPr>
        <w:t xml:space="preserve">应当以书面形式要求</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人作出必要的澄清、说明或者补正</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经投标人确认后产生约束力，投标人不确认的，其投标无效</w:t>
      </w:r>
      <w:r>
        <w:rPr>
          <w:rFonts w:hint="eastAsia" w:ascii="宋体" w:hAnsi="宋体"/>
          <w:bCs/>
          <w:color w:val="000000" w:themeColor="text1"/>
          <w:sz w:val="24"/>
          <w:szCs w:val="24"/>
          <w:highlight w:val="none"/>
        </w:rPr>
        <w:t xml:space="preserve">。</w:t>
      </w:r>
      <w:r>
        <w:rPr>
          <w:color w:val="000000" w:themeColor="text1"/>
          <w:highlight w:val="none"/>
        </w:rPr>
      </w:r>
      <w:r/>
    </w:p>
    <w:p>
      <w:pPr>
        <w:pStyle w:val="738"/>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电子投标文件与纸质投标文件（如有）不符的，以电子投标文件为准。</w:t>
      </w:r>
      <w:r>
        <w:rPr>
          <w:color w:val="000000" w:themeColor="text1"/>
          <w:highlight w:val="none"/>
        </w:rPr>
      </w:r>
      <w:r/>
    </w:p>
    <w:p>
      <w:pPr>
        <w:pStyle w:val="738"/>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投标人未参加开标的，视同认可开标结果。</w:t>
      </w:r>
      <w:r>
        <w:rPr>
          <w:color w:val="000000" w:themeColor="text1"/>
          <w:highlight w:val="none"/>
        </w:rPr>
      </w:r>
      <w:r/>
    </w:p>
    <w:p>
      <w:pPr>
        <w:pStyle w:val="738"/>
        <w:numPr>
          <w:ilvl w:val="1"/>
          <w:numId w:val="8"/>
        </w:numPr>
        <w:ind w:left="1" w:firstLine="523"/>
        <w:spacing w:line="360" w:lineRule="auto"/>
        <w:tabs>
          <w:tab w:val="left" w:pos="525" w:leader="none"/>
          <w:tab w:val="left" w:pos="945" w:leader="none"/>
          <w:tab w:val="left" w:pos="129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评标程序</w:t>
      </w:r>
      <w:r>
        <w:rPr>
          <w:color w:val="000000" w:themeColor="text1"/>
          <w:highlight w:val="none"/>
        </w:rPr>
      </w:r>
      <w:r/>
    </w:p>
    <w:p>
      <w:pPr>
        <w:pStyle w:val="738"/>
        <w:ind w:firstLine="523"/>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评标工作由江苏智汇锡建工程项目管理有限公司负责组织，具体评标事务由依法组建的评标委员会负责。</w:t>
      </w:r>
      <w:r>
        <w:rPr>
          <w:color w:val="000000" w:themeColor="text1"/>
          <w:highlight w:val="none"/>
        </w:rPr>
      </w:r>
      <w:r/>
    </w:p>
    <w:p>
      <w:pPr>
        <w:pStyle w:val="738"/>
        <w:numPr>
          <w:ilvl w:val="0"/>
          <w:numId w:val="9"/>
        </w:numPr>
        <w:ind w:left="0" w:firstLine="523"/>
        <w:spacing w:line="360" w:lineRule="auto"/>
        <w:tabs>
          <w:tab w:val="left" w:pos="630" w:leader="none"/>
          <w:tab w:val="left" w:pos="945" w:leader="none"/>
          <w:tab w:val="left" w:pos="1104" w:leader="none"/>
          <w:tab w:val="left" w:pos="115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投标文件初审。初审分为资格性检查和符合性检查。</w:t>
      </w:r>
      <w:r>
        <w:rPr>
          <w:color w:val="000000" w:themeColor="text1"/>
          <w:highlight w:val="none"/>
        </w:rPr>
      </w:r>
      <w:r/>
    </w:p>
    <w:p>
      <w:pPr>
        <w:pStyle w:val="738"/>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资格性检查。采购人和代理机构依据法律法规和招标文件的规定，对投标文件中的资格证明、投标（报价）承诺函等进行审查；通过“信用中国”网站（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中国政府采购网（www.ccgp.gov.cn）</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szCs w:val="24"/>
          <w:highlight w:val="none"/>
        </w:rPr>
        <w:t xml:space="preserve">以确定投标供应商是否具备投标资格。信用</w:t>
      </w:r>
      <w:r>
        <w:rPr>
          <w:rFonts w:hint="eastAsia" w:ascii="宋体" w:hAnsi="宋体" w:cs="宋体"/>
          <w:color w:val="000000" w:themeColor="text1"/>
          <w:sz w:val="24"/>
          <w:szCs w:val="24"/>
          <w:highlight w:val="none"/>
        </w:rPr>
        <w:t xml:space="preserve">查询结果以网页打印的形式留存并归档。</w:t>
      </w:r>
      <w:r>
        <w:rPr>
          <w:color w:val="000000" w:themeColor="text1"/>
          <w:highlight w:val="none"/>
        </w:rPr>
      </w:r>
      <w:r/>
    </w:p>
    <w:p>
      <w:pPr>
        <w:pStyle w:val="738"/>
        <w:numPr>
          <w:ilvl w:val="0"/>
          <w:numId w:val="10"/>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符合性检查。评标委员会依据招标文件的规定，从投标文件的有效性、完整性和对招标文件的响应程度进行审查，以确定是否对招标文件的实质性要求作出响应。</w:t>
      </w:r>
      <w:r>
        <w:rPr>
          <w:color w:val="000000" w:themeColor="text1"/>
          <w:highlight w:val="none"/>
        </w:rPr>
      </w:r>
      <w:r/>
    </w:p>
    <w:p>
      <w:pPr>
        <w:pStyle w:val="738"/>
        <w:numPr>
          <w:ilvl w:val="0"/>
          <w:numId w:val="9"/>
        </w:numPr>
        <w:ind w:left="0" w:firstLine="523"/>
        <w:spacing w:line="360" w:lineRule="auto"/>
        <w:tabs>
          <w:tab w:val="left" w:pos="525" w:leader="none"/>
          <w:tab w:val="left" w:pos="945" w:leader="none"/>
          <w:tab w:val="left" w:pos="1104" w:leader="none"/>
          <w:tab w:val="left" w:pos="1155" w:leader="none"/>
        </w:tabs>
        <w:rPr>
          <w:rFonts w:hint="eastAsia"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000000" w:themeColor="text1"/>
          <w:sz w:val="24"/>
          <w:szCs w:val="24"/>
          <w:highlight w:val="none"/>
        </w:rPr>
        <w:t xml:space="preserve">者补正应当</w:t>
      </w:r>
      <w:r>
        <w:rPr>
          <w:rFonts w:hint="eastAsia" w:ascii="宋体" w:hAnsi="宋体"/>
          <w:bCs/>
          <w:color w:val="000000" w:themeColor="text1"/>
          <w:sz w:val="24"/>
          <w:szCs w:val="24"/>
          <w:highlight w:val="none"/>
        </w:rPr>
        <w:t xml:space="preserve">通过政府采购交易管理一体化系统</w:t>
      </w:r>
      <w:r>
        <w:rPr>
          <w:rFonts w:ascii="宋体" w:hAnsi="宋体"/>
          <w:bCs/>
          <w:color w:val="000000" w:themeColor="text1"/>
          <w:sz w:val="24"/>
          <w:szCs w:val="24"/>
          <w:highlight w:val="none"/>
        </w:rPr>
        <w:t xml:space="preserve">，由其授权的代表</w:t>
      </w:r>
      <w:r>
        <w:rPr>
          <w:rFonts w:hint="eastAsia" w:ascii="宋体" w:hAnsi="宋体"/>
          <w:bCs/>
          <w:color w:val="000000" w:themeColor="text1"/>
          <w:sz w:val="24"/>
          <w:szCs w:val="24"/>
          <w:highlight w:val="none"/>
        </w:rPr>
        <w:t xml:space="preserve">应答并加盖电子公章，且不得超出投标文件的范围或者改变投标文件的实质性内容。</w:t>
      </w:r>
      <w:r>
        <w:rPr>
          <w:color w:val="000000" w:themeColor="text1"/>
          <w:highlight w:val="none"/>
        </w:rPr>
      </w:r>
      <w:r/>
    </w:p>
    <w:p>
      <w:pPr>
        <w:pStyle w:val="738"/>
        <w:numPr>
          <w:ilvl w:val="0"/>
          <w:numId w:val="9"/>
        </w:numPr>
        <w:ind w:left="0" w:firstLine="523"/>
        <w:spacing w:line="360" w:lineRule="auto"/>
        <w:tabs>
          <w:tab w:val="left" w:pos="945" w:leader="none"/>
          <w:tab w:val="left" w:pos="1104" w:leader="none"/>
          <w:tab w:val="left" w:pos="1155" w:leader="none"/>
          <w:tab w:val="left" w:pos="136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bCs/>
          <w:color w:val="000000" w:themeColor="text1"/>
          <w:sz w:val="24"/>
          <w:szCs w:val="24"/>
          <w:highlight w:val="none"/>
        </w:rPr>
        <w:t xml:space="preserve">。</w:t>
      </w:r>
      <w:r>
        <w:rPr>
          <w:color w:val="000000" w:themeColor="text1"/>
          <w:highlight w:val="none"/>
        </w:rPr>
      </w:r>
      <w:r/>
    </w:p>
    <w:p>
      <w:pPr>
        <w:pStyle w:val="738"/>
        <w:numPr>
          <w:ilvl w:val="1"/>
          <w:numId w:val="8"/>
        </w:numPr>
        <w:ind w:left="1" w:firstLine="523"/>
        <w:spacing w:line="360" w:lineRule="auto"/>
        <w:tabs>
          <w:tab w:val="left" w:pos="525" w:leader="none"/>
          <w:tab w:val="left" w:pos="945" w:leader="none"/>
          <w:tab w:val="left" w:pos="129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评标方法</w:t>
      </w:r>
      <w:r>
        <w:rPr>
          <w:color w:val="000000" w:themeColor="text1"/>
          <w:highlight w:val="none"/>
        </w:rPr>
      </w:r>
      <w:r/>
    </w:p>
    <w:p>
      <w:pPr>
        <w:pStyle w:val="738"/>
        <w:ind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投标人通过初审的，方可进入</w:t>
      </w:r>
      <w:r>
        <w:rPr>
          <w:rFonts w:hint="eastAsia" w:ascii="宋体" w:hAnsi="宋体"/>
          <w:bCs/>
          <w:color w:val="000000" w:themeColor="text1"/>
          <w:sz w:val="24"/>
          <w:highlight w:val="none"/>
        </w:rPr>
        <w:t xml:space="preserve">比较与评价程序</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523"/>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比较与评价</w:t>
      </w:r>
      <w:r>
        <w:rPr>
          <w:rFonts w:hint="eastAsia" w:ascii="宋体" w:hAnsi="宋体"/>
          <w:bCs/>
          <w:color w:val="000000" w:themeColor="text1"/>
          <w:sz w:val="24"/>
          <w:szCs w:val="24"/>
          <w:highlight w:val="none"/>
        </w:rPr>
        <w:t xml:space="preserve">采用综合评分法。</w:t>
      </w:r>
      <w:r>
        <w:rPr>
          <w:color w:val="000000" w:themeColor="text1"/>
          <w:highlight w:val="none"/>
        </w:rPr>
      </w:r>
      <w:r/>
    </w:p>
    <w:p>
      <w:pPr>
        <w:pStyle w:val="738"/>
        <w:ind w:firstLine="523"/>
        <w:spacing w:line="360" w:lineRule="auto"/>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color w:val="000000" w:themeColor="text1"/>
          <w:highlight w:val="none"/>
        </w:rPr>
      </w:r>
      <w:r/>
    </w:p>
    <w:p>
      <w:pPr>
        <w:pStyle w:val="738"/>
        <w:numPr>
          <w:ilvl w:val="1"/>
          <w:numId w:val="8"/>
        </w:numPr>
        <w:ind w:left="1" w:firstLine="523"/>
        <w:spacing w:line="360" w:lineRule="auto"/>
        <w:tabs>
          <w:tab w:val="left" w:pos="525" w:leader="none"/>
          <w:tab w:val="left" w:pos="945" w:leader="none"/>
          <w:tab w:val="left" w:pos="129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评分标准</w:t>
      </w:r>
      <w:r>
        <w:rPr>
          <w:color w:val="000000" w:themeColor="text1"/>
          <w:highlight w:val="none"/>
        </w:rPr>
      </w:r>
      <w:r/>
    </w:p>
    <w:p>
      <w:pPr>
        <w:pStyle w:val="738"/>
        <w:ind w:left="524"/>
        <w:spacing w:line="360" w:lineRule="auto"/>
        <w:tabs>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详见附件。</w:t>
      </w:r>
      <w:r>
        <w:rPr>
          <w:color w:val="000000" w:themeColor="text1"/>
          <w:highlight w:val="none"/>
        </w:rPr>
      </w:r>
      <w:r/>
    </w:p>
    <w:p>
      <w:pPr>
        <w:pStyle w:val="738"/>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（十一）定标：</w:t>
      </w:r>
      <w:r>
        <w:rPr>
          <w:color w:val="000000" w:themeColor="text1"/>
          <w:highlight w:val="none"/>
        </w:rPr>
      </w:r>
      <w:r/>
    </w:p>
    <w:p>
      <w:pPr>
        <w:pStyle w:val="738"/>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评标委员会根据招标文件规定的评标方法和评标标准进行评审，按招标文件的要求依法确定中标供应商。江苏智汇锡建工程项目管理有限公司将在</w:t>
      </w:r>
      <w:r>
        <w:rPr>
          <w:rFonts w:hint="eastAsia" w:ascii="宋体" w:hAnsi="宋体"/>
          <w:bCs/>
          <w:color w:val="000000" w:themeColor="text1"/>
          <w:sz w:val="24"/>
          <w:szCs w:val="24"/>
          <w:highlight w:val="none"/>
          <w:lang w:eastAsia="zh-CN"/>
        </w:rPr>
        <w:t xml:space="preserve">江苏政府采购网、中国政府采购网</w:t>
      </w:r>
      <w:r>
        <w:rPr>
          <w:rFonts w:hint="eastAsia" w:ascii="宋体" w:hAnsi="宋体"/>
          <w:bCs/>
          <w:color w:val="000000" w:themeColor="text1"/>
          <w:sz w:val="24"/>
          <w:szCs w:val="24"/>
          <w:highlight w:val="none"/>
        </w:rPr>
        <w:t xml:space="preserve">发布中标公告。如有质疑，应在法定质疑期限内，即中标公告期限届满之日起7个工作日内，以书面形式（原件）送达江苏智汇锡建工程项目管理有限公司，并且针对同一采购程序环节的质疑，须在法定质疑期内一次性提出。质疑函的质疑事项应具体、明确，并具有必要的事实依据和法律依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政府采购供应商质疑函范本</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江苏智汇锡建工程项目管理有限公司将在收到符合上述要求的书面质疑后七个工作日内，对质疑内容作出答复。投标供应商在法定质疑期限外送达的质疑函或法定质疑期限内送达的质疑函不符合上述要求的均为无效质疑，江苏智汇锡建工程项目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rPr>
          <w:color w:val="000000" w:themeColor="text1"/>
          <w:highlight w:val="none"/>
        </w:rPr>
      </w:r>
      <w:r/>
    </w:p>
    <w:p>
      <w:pPr>
        <w:pStyle w:val="738"/>
        <w:numPr>
          <w:ilvl w:val="0"/>
          <w:numId w:val="11"/>
        </w:numPr>
        <w:ind w:left="0" w:firstLine="523"/>
        <w:spacing w:line="360" w:lineRule="auto"/>
        <w:tabs>
          <w:tab w:val="left" w:pos="525" w:leader="none"/>
          <w:tab w:val="left" w:pos="552" w:leader="none"/>
          <w:tab w:val="left" w:pos="945" w:leader="none"/>
          <w:tab w:val="left" w:pos="115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江苏智汇锡建工程项目管理有限公司向中标供应商发出中标通知书。</w:t>
      </w:r>
      <w:r>
        <w:rPr>
          <w:color w:val="000000" w:themeColor="text1"/>
          <w:highlight w:val="none"/>
        </w:rPr>
      </w:r>
      <w:r/>
    </w:p>
    <w:p>
      <w:pPr>
        <w:pStyle w:val="738"/>
        <w:numPr>
          <w:ilvl w:val="0"/>
          <w:numId w:val="11"/>
        </w:numPr>
        <w:ind w:left="0" w:firstLine="523"/>
        <w:spacing w:line="360" w:lineRule="auto"/>
        <w:tabs>
          <w:tab w:val="left" w:pos="525" w:leader="none"/>
          <w:tab w:val="left" w:pos="552"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投标供应商电子投标文件将作为电子档案保存。</w:t>
      </w:r>
      <w:r>
        <w:rPr>
          <w:color w:val="000000" w:themeColor="text1"/>
          <w:highlight w:val="none"/>
        </w:rPr>
      </w:r>
      <w:r/>
    </w:p>
    <w:p>
      <w:pPr>
        <w:pStyle w:val="738"/>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（十二）废标的确认：</w:t>
      </w:r>
      <w:r>
        <w:rPr>
          <w:color w:val="000000" w:themeColor="text1"/>
          <w:highlight w:val="none"/>
        </w:rPr>
      </w:r>
      <w:r/>
    </w:p>
    <w:p>
      <w:pPr>
        <w:pStyle w:val="738"/>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在招标采购中，出现下列情况之一的，应予废标：</w:t>
      </w:r>
      <w:r>
        <w:rPr>
          <w:color w:val="000000" w:themeColor="text1"/>
          <w:highlight w:val="none"/>
        </w:rPr>
      </w:r>
      <w:r/>
    </w:p>
    <w:p>
      <w:pPr>
        <w:pStyle w:val="738"/>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符合专业条件的投标人或者对招标文件作出实质性响应的投标人不足三家；</w:t>
      </w:r>
      <w:r>
        <w:rPr>
          <w:color w:val="000000" w:themeColor="text1"/>
          <w:highlight w:val="none"/>
        </w:rPr>
      </w:r>
      <w:r/>
    </w:p>
    <w:p>
      <w:pPr>
        <w:pStyle w:val="738"/>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出现影响采购公正的违法、违规行为；</w:t>
      </w:r>
      <w:r>
        <w:rPr>
          <w:color w:val="000000" w:themeColor="text1"/>
          <w:highlight w:val="none"/>
        </w:rPr>
      </w:r>
      <w:r/>
    </w:p>
    <w:p>
      <w:pPr>
        <w:pStyle w:val="738"/>
        <w:numPr>
          <w:ilvl w:val="0"/>
          <w:numId w:val="12"/>
        </w:numPr>
        <w:ind w:left="0" w:firstLine="525"/>
        <w:spacing w:line="360" w:lineRule="auto"/>
        <w:tabs>
          <w:tab w:val="left" w:pos="525" w:leader="none"/>
          <w:tab w:val="left" w:pos="570"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投标人的报价均超过采购预算，采购人不能支付的；</w:t>
      </w:r>
      <w:r>
        <w:rPr>
          <w:color w:val="000000" w:themeColor="text1"/>
          <w:highlight w:val="none"/>
        </w:rPr>
      </w:r>
      <w:r/>
    </w:p>
    <w:p>
      <w:pPr>
        <w:pStyle w:val="738"/>
        <w:numPr>
          <w:ilvl w:val="0"/>
          <w:numId w:val="12"/>
        </w:numPr>
        <w:ind w:left="0" w:firstLine="525"/>
        <w:spacing w:line="360" w:lineRule="auto"/>
        <w:tabs>
          <w:tab w:val="right" w:pos="180" w:leader="none"/>
          <w:tab w:val="left" w:pos="525" w:leader="none"/>
          <w:tab w:val="left" w:pos="570" w:leader="none"/>
          <w:tab w:val="left" w:pos="945"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因重大变故，采购任务取消。</w:t>
      </w:r>
      <w:r>
        <w:rPr>
          <w:color w:val="000000" w:themeColor="text1"/>
          <w:highlight w:val="none"/>
        </w:rPr>
      </w:r>
      <w:r/>
    </w:p>
    <w:p>
      <w:pPr>
        <w:pStyle w:val="738"/>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（十三）中标无效的确认：</w:t>
      </w:r>
      <w:r>
        <w:rPr>
          <w:color w:val="000000" w:themeColor="text1"/>
          <w:highlight w:val="none"/>
        </w:rPr>
      </w:r>
      <w:r/>
    </w:p>
    <w:p>
      <w:pPr>
        <w:pStyle w:val="738"/>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提供虚假材料谋取中标的；</w:t>
      </w:r>
      <w:r>
        <w:rPr>
          <w:color w:val="000000" w:themeColor="text1"/>
          <w:highlight w:val="none"/>
        </w:rPr>
      </w:r>
      <w:r/>
    </w:p>
    <w:p>
      <w:pPr>
        <w:pStyle w:val="738"/>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采取不正当手段诋毁、排挤其他投标人的；</w:t>
      </w:r>
      <w:r>
        <w:rPr>
          <w:color w:val="000000" w:themeColor="text1"/>
          <w:highlight w:val="none"/>
        </w:rPr>
      </w:r>
      <w:r/>
    </w:p>
    <w:p>
      <w:pPr>
        <w:pStyle w:val="738"/>
        <w:numPr>
          <w:ilvl w:val="0"/>
          <w:numId w:val="13"/>
        </w:numPr>
        <w:ind w:left="0" w:firstLine="523"/>
        <w:spacing w:line="360" w:lineRule="auto"/>
        <w:tabs>
          <w:tab w:val="left" w:pos="420" w:leader="none"/>
          <w:tab w:val="left" w:pos="945" w:leader="none"/>
          <w:tab w:val="left" w:pos="1155" w:leader="none"/>
          <w:tab w:val="left" w:pos="171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与招标采购单位、其他投标人恶意串通的；</w:t>
      </w:r>
      <w:r>
        <w:rPr>
          <w:color w:val="000000" w:themeColor="text1"/>
          <w:highlight w:val="none"/>
        </w:rPr>
      </w:r>
      <w:r/>
    </w:p>
    <w:p>
      <w:pPr>
        <w:pStyle w:val="738"/>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向招标采购单位行贿或者提供其他不正当利益的；</w:t>
      </w:r>
      <w:r>
        <w:rPr>
          <w:color w:val="000000" w:themeColor="text1"/>
          <w:highlight w:val="none"/>
        </w:rPr>
      </w:r>
      <w:r/>
    </w:p>
    <w:p>
      <w:pPr>
        <w:pStyle w:val="738"/>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在招标过程中与招标采购单位进行协商谈判、不按照招标文件和中标供应商的投标文件订立合同，或者与采购人另行订立背离合同实质性内容的协议的；</w:t>
      </w:r>
      <w:r>
        <w:rPr>
          <w:color w:val="000000" w:themeColor="text1"/>
          <w:highlight w:val="none"/>
        </w:rPr>
      </w:r>
      <w:r/>
    </w:p>
    <w:p>
      <w:pPr>
        <w:pStyle w:val="738"/>
        <w:numPr>
          <w:ilvl w:val="2"/>
          <w:numId w:val="8"/>
        </w:numPr>
        <w:ind w:left="0" w:firstLine="523"/>
        <w:spacing w:line="360" w:lineRule="auto"/>
        <w:tabs>
          <w:tab w:val="left" w:pos="420" w:leader="none"/>
          <w:tab w:val="left" w:pos="945" w:leader="none"/>
          <w:tab w:val="left" w:pos="115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拒绝有关部门监督检查或者提供虚假情况的。</w:t>
      </w:r>
      <w:r>
        <w:rPr>
          <w:color w:val="000000" w:themeColor="text1"/>
          <w:highlight w:val="none"/>
        </w:rPr>
      </w:r>
      <w:r/>
    </w:p>
    <w:p>
      <w:pPr>
        <w:pStyle w:val="738"/>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投标人有上述（</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）至（</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）项情形之一的，中标无效。有上述（</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）至（</w:t>
      </w: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highlight w:val="none"/>
        </w:rPr>
      </w:r>
      <w:r/>
    </w:p>
    <w:p>
      <w:pPr>
        <w:pStyle w:val="738"/>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（十四）签订</w:t>
      </w:r>
      <w:r>
        <w:rPr>
          <w:rFonts w:hint="eastAsia" w:ascii="黑体" w:hAnsi="宋体" w:eastAsia="黑体"/>
          <w:b/>
          <w:color w:val="000000" w:themeColor="text1"/>
          <w:sz w:val="24"/>
          <w:szCs w:val="24"/>
          <w:highlight w:val="none"/>
        </w:rPr>
        <w:t xml:space="preserve">、履行</w:t>
      </w:r>
      <w:r>
        <w:rPr>
          <w:rFonts w:hint="eastAsia" w:ascii="黑体" w:hAnsi="宋体" w:eastAsia="黑体"/>
          <w:bCs/>
          <w:color w:val="000000" w:themeColor="text1"/>
          <w:sz w:val="24"/>
          <w:szCs w:val="24"/>
          <w:highlight w:val="none"/>
        </w:rPr>
        <w:t xml:space="preserve">合同：</w:t>
      </w:r>
      <w:r>
        <w:rPr>
          <w:color w:val="000000" w:themeColor="text1"/>
          <w:highlight w:val="none"/>
        </w:rPr>
      </w:r>
      <w:r/>
    </w:p>
    <w:p>
      <w:pPr>
        <w:pStyle w:val="738"/>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ascii="宋体" w:hAnsi="宋体"/>
          <w:bCs/>
          <w:color w:val="000000" w:themeColor="text1"/>
          <w:sz w:val="24"/>
          <w:szCs w:val="24"/>
          <w:highlight w:val="none"/>
        </w:rPr>
        <w:t xml:space="preserve">采购人应当自中标通知书发出之日起三十日内，按照招标文件和中标供应商投标文件的约定，在</w:t>
      </w:r>
      <w:r>
        <w:rPr>
          <w:rFonts w:hint="eastAsia" w:ascii="宋体" w:hAnsi="宋体"/>
          <w:color w:val="000000" w:themeColor="text1"/>
          <w:sz w:val="24"/>
          <w:highlight w:val="none"/>
        </w:rPr>
        <w:t xml:space="preserve">江苏智汇锡建工程项目管理有限公司</w:t>
      </w:r>
      <w:r>
        <w:rPr>
          <w:rFonts w:ascii="宋体" w:hAnsi="宋体"/>
          <w:bCs/>
          <w:color w:val="000000" w:themeColor="text1"/>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highlight w:val="none"/>
        </w:rPr>
        <w:t xml:space="preserve">江苏智汇锡建工程项目管理有限公司</w:t>
      </w:r>
      <w:r>
        <w:rPr>
          <w:rFonts w:ascii="宋体" w:hAnsi="宋体"/>
          <w:bCs/>
          <w:color w:val="000000" w:themeColor="text1"/>
          <w:sz w:val="24"/>
          <w:szCs w:val="24"/>
          <w:highlight w:val="none"/>
        </w:rPr>
        <w:t xml:space="preserve">见证部分详见招标文件合同书（格式</w:t>
      </w:r>
      <w:r>
        <w:rPr>
          <w:rFonts w:hint="eastAsia" w:ascii="宋体" w:hAnsi="宋体"/>
          <w:bCs/>
          <w:color w:val="000000" w:themeColor="text1"/>
          <w:sz w:val="24"/>
          <w:szCs w:val="24"/>
          <w:highlight w:val="none"/>
        </w:rPr>
        <w:t xml:space="preserve">条款</w:t>
      </w:r>
      <w:r>
        <w:rPr>
          <w:rFonts w:ascii="宋体" w:hAnsi="宋体"/>
          <w:bCs/>
          <w:color w:val="000000" w:themeColor="text1"/>
          <w:sz w:val="24"/>
          <w:szCs w:val="24"/>
          <w:highlight w:val="none"/>
        </w:rPr>
        <w:t xml:space="preserve">），见证后的格式</w:t>
      </w:r>
      <w:r>
        <w:rPr>
          <w:rFonts w:hint="eastAsia" w:ascii="宋体" w:hAnsi="宋体"/>
          <w:bCs/>
          <w:color w:val="000000" w:themeColor="text1"/>
          <w:sz w:val="24"/>
          <w:szCs w:val="24"/>
          <w:highlight w:val="none"/>
        </w:rPr>
        <w:t xml:space="preserve">条款</w:t>
      </w:r>
      <w:r>
        <w:rPr>
          <w:rFonts w:ascii="宋体" w:hAnsi="宋体"/>
          <w:bCs/>
          <w:color w:val="000000" w:themeColor="text1"/>
          <w:sz w:val="24"/>
          <w:szCs w:val="24"/>
          <w:highlight w:val="none"/>
        </w:rPr>
        <w:t xml:space="preserve">不得作任何修改。</w:t>
      </w:r>
      <w:r>
        <w:rPr>
          <w:color w:val="000000" w:themeColor="text1"/>
          <w:highlight w:val="none"/>
        </w:rPr>
      </w:r>
      <w:r/>
    </w:p>
    <w:p>
      <w:pPr>
        <w:pStyle w:val="738"/>
        <w:numPr>
          <w:ilvl w:val="0"/>
          <w:numId w:val="14"/>
        </w:numPr>
        <w:ind w:left="-105" w:firstLine="525"/>
        <w:spacing w:line="360" w:lineRule="auto"/>
        <w:tabs>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中标方非因不可抗力未履行招、投标文件和合同规定的义务，一经查实，</w:t>
      </w:r>
      <w:r>
        <w:rPr>
          <w:rFonts w:hint="eastAsia" w:ascii="宋体" w:hAnsi="宋体"/>
          <w:color w:val="000000" w:themeColor="text1"/>
          <w:sz w:val="24"/>
          <w:highlight w:val="none"/>
        </w:rPr>
        <w:t xml:space="preserve">江苏智汇锡建工程项目管理有限公司</w:t>
      </w:r>
      <w:r>
        <w:rPr>
          <w:rFonts w:hint="eastAsia" w:ascii="宋体" w:hAnsi="宋体"/>
          <w:bCs/>
          <w:color w:val="000000" w:themeColor="text1"/>
          <w:sz w:val="24"/>
          <w:szCs w:val="24"/>
          <w:highlight w:val="none"/>
        </w:rPr>
        <w:t xml:space="preserve">将根据具体情况提请政府采购管理部门作出相应处理。</w:t>
      </w:r>
      <w:r>
        <w:rPr>
          <w:color w:val="000000" w:themeColor="text1"/>
          <w:highlight w:val="none"/>
        </w:rPr>
      </w:r>
      <w:r/>
    </w:p>
    <w:p>
      <w:pPr>
        <w:pStyle w:val="738"/>
        <w:ind w:firstLine="480"/>
        <w:spacing w:line="360" w:lineRule="auto"/>
        <w:tabs>
          <w:tab w:val="left" w:pos="945" w:leader="none"/>
        </w:tabs>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（十五）注意事项：</w:t>
      </w:r>
      <w:r>
        <w:rPr>
          <w:color w:val="000000" w:themeColor="text1"/>
          <w:highlight w:val="none"/>
        </w:rPr>
      </w:r>
      <w:r/>
    </w:p>
    <w:p>
      <w:pPr>
        <w:pStyle w:val="738"/>
        <w:ind w:firstLine="480"/>
        <w:spacing w:line="360" w:lineRule="auto"/>
        <w:tabs>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rPr>
          <w:color w:val="000000" w:themeColor="text1"/>
          <w:highlight w:val="none"/>
        </w:rPr>
      </w:r>
      <w:r/>
    </w:p>
    <w:p>
      <w:pPr>
        <w:pStyle w:val="738"/>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中标后无正当理由不与采购人签订合同的；</w:t>
      </w:r>
      <w:r>
        <w:rPr>
          <w:color w:val="000000" w:themeColor="text1"/>
          <w:highlight w:val="none"/>
        </w:rPr>
      </w:r>
      <w:r/>
    </w:p>
    <w:p>
      <w:pPr>
        <w:pStyle w:val="738"/>
        <w:numPr>
          <w:ilvl w:val="3"/>
          <w:numId w:val="8"/>
        </w:numPr>
        <w:ind w:left="0" w:firstLine="523"/>
        <w:spacing w:line="360" w:lineRule="auto"/>
        <w:tabs>
          <w:tab w:val="left" w:pos="735" w:leader="none"/>
          <w:tab w:val="left" w:pos="945" w:leader="none"/>
          <w:tab w:val="left" w:pos="1155" w:leader="none"/>
          <w:tab w:val="left" w:pos="183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拒绝履行合同义务的。</w:t>
      </w:r>
      <w:r>
        <w:rPr>
          <w:color w:val="000000" w:themeColor="text1"/>
          <w:highlight w:val="none"/>
        </w:rPr>
      </w:r>
      <w:r/>
    </w:p>
    <w:p>
      <w:pPr>
        <w:pStyle w:val="738"/>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（十六）中标服务费：</w:t>
      </w:r>
      <w:r>
        <w:rPr>
          <w:color w:val="000000" w:themeColor="text1"/>
          <w:highlight w:val="none"/>
        </w:rPr>
      </w:r>
      <w:r/>
    </w:p>
    <w:p>
      <w:pPr>
        <w:pStyle w:val="738"/>
        <w:ind w:firstLine="480"/>
        <w:spacing w:line="360" w:lineRule="auto"/>
        <w:tabs>
          <w:tab w:val="left" w:pos="1140" w:leader="none"/>
        </w:tabs>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1.本项目招标代理服务费以中标金额为计费基础，按差额定率累进法计算：</w:t>
      </w:r>
      <w:r>
        <w:rPr>
          <w:rFonts w:ascii="宋体" w:hAnsi="宋体"/>
          <w:color w:val="000000" w:themeColor="text1"/>
          <w:sz w:val="24"/>
          <w:highlight w:val="none"/>
        </w:rPr>
        <w:t xml:space="preserve">100万以下费率为1.</w:t>
      </w:r>
      <w:r>
        <w:rPr>
          <w:rFonts w:hint="eastAsia" w:ascii="宋体" w:hAnsi="宋体"/>
          <w:color w:val="000000" w:themeColor="text1"/>
          <w:sz w:val="24"/>
          <w:highlight w:val="none"/>
        </w:rPr>
        <w:t xml:space="preserve">5</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，100万－500万</w:t>
      </w:r>
      <w:r>
        <w:rPr>
          <w:rFonts w:ascii="宋体" w:hAnsi="宋体"/>
          <w:color w:val="000000" w:themeColor="text1"/>
          <w:sz w:val="24"/>
          <w:highlight w:val="none"/>
        </w:rPr>
        <w:t xml:space="preserve">费率为</w:t>
      </w:r>
      <w:r>
        <w:rPr>
          <w:rFonts w:hint="eastAsia" w:ascii="宋体" w:hAnsi="宋体"/>
          <w:color w:val="000000" w:themeColor="text1"/>
          <w:sz w:val="24"/>
          <w:highlight w:val="none"/>
        </w:rPr>
        <w:t xml:space="preserve">0.8</w:t>
      </w:r>
      <w:r>
        <w:rPr>
          <w:rFonts w:ascii="宋体" w:hAnsi="宋体"/>
          <w:color w:val="000000" w:themeColor="text1"/>
          <w:sz w:val="24"/>
          <w:highlight w:val="none"/>
        </w:rPr>
        <w:t xml:space="preserve">%</w:t>
      </w:r>
      <w:r>
        <w:rPr>
          <w:rFonts w:hint="eastAsia" w:ascii="宋体" w:hAnsi="宋体"/>
          <w:bCs/>
          <w:color w:val="000000" w:themeColor="text1"/>
          <w:sz w:val="24"/>
          <w:highlight w:val="none"/>
        </w:rPr>
        <w:t xml:space="preserve">；在此基础上打七折计取。</w:t>
      </w:r>
      <w:r>
        <w:rPr>
          <w:color w:val="000000" w:themeColor="text1"/>
          <w:highlight w:val="none"/>
        </w:rPr>
      </w:r>
      <w:r/>
    </w:p>
    <w:p>
      <w:pPr>
        <w:pStyle w:val="738"/>
        <w:ind w:firstLine="480"/>
        <w:spacing w:line="360" w:lineRule="auto"/>
        <w:tabs>
          <w:tab w:val="left" w:pos="114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2.领取中标通知书时由中标供应商向采购代理机构一次性付清。</w:t>
      </w:r>
      <w:r>
        <w:rPr>
          <w:color w:val="000000" w:themeColor="text1"/>
          <w:highlight w:val="none"/>
        </w:rPr>
      </w:r>
      <w:r/>
    </w:p>
    <w:p>
      <w:pPr>
        <w:pStyle w:val="738"/>
        <w:ind w:firstLine="480"/>
        <w:spacing w:line="360" w:lineRule="auto"/>
        <w:tabs>
          <w:tab w:val="left" w:pos="114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3.中标供应商如果未按规定缴纳采购代理服务费，采购代理机构将保留诉讼的权利。</w:t>
      </w:r>
      <w:r>
        <w:rPr>
          <w:color w:val="000000" w:themeColor="text1"/>
          <w:highlight w:val="none"/>
        </w:rPr>
      </w:r>
      <w:r/>
    </w:p>
    <w:p>
      <w:pPr>
        <w:pStyle w:val="738"/>
        <w:ind w:firstLine="480"/>
        <w:spacing w:line="360" w:lineRule="auto"/>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t xml:space="preserve">（十七）合同融资、履约担保</w:t>
      </w:r>
      <w:r>
        <w:rPr>
          <w:color w:val="000000" w:themeColor="text1"/>
          <w:highlight w:val="none"/>
        </w:rPr>
      </w:r>
      <w:r/>
    </w:p>
    <w:p>
      <w:pPr>
        <w:pStyle w:val="738"/>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1.中标、成交供应商可采用合同融资形式，中标人可凭政府采购合同办理融资贷款，详见无锡市政府采购网“政采贷”专栏。</w:t>
      </w:r>
      <w:r>
        <w:rPr>
          <w:color w:val="000000" w:themeColor="text1"/>
          <w:highlight w:val="none"/>
        </w:rPr>
      </w:r>
      <w:r/>
    </w:p>
    <w:p>
      <w:pPr>
        <w:pStyle w:val="738"/>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rPr>
          <w:color w:val="000000" w:themeColor="text1"/>
          <w:highlight w:val="none"/>
        </w:rPr>
      </w:r>
      <w:r/>
    </w:p>
    <w:p>
      <w:pPr>
        <w:pStyle w:val="738"/>
        <w:ind w:firstLine="480"/>
        <w:spacing w:line="360" w:lineRule="auto"/>
        <w:tabs>
          <w:tab w:val="left" w:pos="630" w:leader="none"/>
          <w:tab w:val="left" w:pos="73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color w:val="000000" w:themeColor="text1"/>
          <w:highlight w:val="none"/>
        </w:rPr>
      </w:r>
      <w:r/>
    </w:p>
    <w:p>
      <w:pPr>
        <w:pStyle w:val="738"/>
        <w:jc w:val="center"/>
        <w:spacing w:line="360" w:lineRule="auto"/>
        <w:tabs>
          <w:tab w:val="left" w:pos="630" w:leader="none"/>
          <w:tab w:val="left" w:pos="735" w:leader="none"/>
          <w:tab w:val="left" w:pos="945" w:leader="none"/>
        </w:tabs>
        <w:rPr>
          <w:rFonts w:ascii="黑体" w:eastAsia="黑体"/>
          <w:bCs/>
          <w:color w:val="000000" w:themeColor="text1"/>
          <w:sz w:val="30"/>
          <w:szCs w:val="30"/>
          <w:highlight w:val="none"/>
        </w:rPr>
        <w:outlineLvl w:val="0"/>
      </w:pPr>
      <w:r>
        <w:rPr>
          <w:rFonts w:hint="eastAsia" w:ascii="黑体" w:eastAsia="黑体"/>
          <w:bCs/>
          <w:color w:val="000000" w:themeColor="text1"/>
          <w:sz w:val="30"/>
          <w:szCs w:val="30"/>
          <w:highlight w:val="none"/>
        </w:rPr>
        <w:br w:type="page" w:clear="all"/>
      </w:r>
      <w:bookmarkStart w:id="4" w:name="_Toc29749"/>
      <w:r>
        <w:rPr>
          <w:rFonts w:hint="eastAsia" w:ascii="黑体" w:eastAsia="黑体"/>
          <w:bCs/>
          <w:color w:val="000000" w:themeColor="text1"/>
          <w:sz w:val="30"/>
          <w:szCs w:val="30"/>
          <w:highlight w:val="none"/>
        </w:rPr>
        <w:t xml:space="preserve">三</w:t>
      </w:r>
      <w:r>
        <w:rPr>
          <w:rFonts w:hint="eastAsia" w:ascii="黑体" w:eastAsia="黑体"/>
          <w:bCs/>
          <w:color w:val="000000" w:themeColor="text1"/>
          <w:sz w:val="30"/>
          <w:szCs w:val="30"/>
          <w:highlight w:val="none"/>
          <w:lang w:eastAsia="zh-CN"/>
        </w:rPr>
        <w:t xml:space="preserve">、</w:t>
      </w:r>
      <w:r>
        <w:rPr>
          <w:rFonts w:hint="eastAsia" w:ascii="黑体" w:eastAsia="黑体"/>
          <w:b/>
          <w:color w:val="000000" w:themeColor="text1"/>
          <w:sz w:val="30"/>
          <w:szCs w:val="30"/>
          <w:highlight w:val="none"/>
        </w:rPr>
        <w:t xml:space="preserve">项目技术要求和有关说明</w:t>
      </w:r>
      <w:bookmarkEnd w:id="4"/>
      <w:r>
        <w:rPr>
          <w:color w:val="000000" w:themeColor="text1"/>
          <w:highlight w:val="none"/>
        </w:rPr>
      </w:r>
      <w:r/>
    </w:p>
    <w:p>
      <w:pPr>
        <w:pStyle w:val="738"/>
        <w:ind w:firstLine="482"/>
        <w:spacing w:line="360" w:lineRule="auto"/>
        <w:rPr>
          <w:rFonts w:hint="eastAsia" w:ascii="宋体" w:hAnsi="宋体" w:cs="宋体"/>
          <w:b/>
          <w:color w:val="000000" w:themeColor="text1"/>
          <w:sz w:val="24"/>
          <w:szCs w:val="24"/>
          <w:highlight w:val="none"/>
        </w:rPr>
      </w:pPr>
      <w:r>
        <w:rPr>
          <w:rFonts w:hint="eastAsia" w:ascii="宋体" w:hAnsi="宋体" w:cs="宋体"/>
          <w:bCs/>
          <w:color w:val="000000" w:themeColor="text1"/>
          <w:sz w:val="24"/>
          <w:szCs w:val="24"/>
          <w:highlight w:val="none"/>
        </w:rPr>
        <w:t xml:space="preserve">本项目为</w:t>
      </w:r>
      <w:r>
        <w:rPr>
          <w:rFonts w:hint="eastAsia" w:ascii="宋体" w:hAnsi="宋体" w:cs="宋体"/>
          <w:color w:val="000000" w:themeColor="text1"/>
          <w:sz w:val="24"/>
          <w:szCs w:val="24"/>
          <w:highlight w:val="none"/>
          <w:lang w:eastAsia="zh-CN"/>
        </w:rPr>
        <w:t xml:space="preserve">无锡市新吴区鸿山街道幼儿园保安服务项目</w:t>
      </w:r>
      <w:r>
        <w:rPr>
          <w:rFonts w:hint="eastAsia" w:ascii="宋体" w:hAnsi="宋体" w:cs="宋体"/>
          <w:color w:val="000000" w:themeColor="text1"/>
          <w:sz w:val="24"/>
          <w:szCs w:val="24"/>
          <w:highlight w:val="none"/>
        </w:rPr>
        <w:t xml:space="preserve">，具体要求如下，投标供应商须提供满足以下要求的服务，不得有负偏离。</w:t>
      </w:r>
      <w:r>
        <w:rPr>
          <w:color w:val="000000" w:themeColor="text1"/>
          <w:highlight w:val="none"/>
        </w:rPr>
      </w:r>
      <w:r/>
    </w:p>
    <w:p>
      <w:pPr>
        <w:pStyle w:val="738"/>
        <w:spacing w:line="46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ar"/>
        </w:rPr>
        <w:t xml:space="preserve">一、项目概况</w:t>
      </w:r>
      <w:r>
        <w:rPr>
          <w:color w:val="000000" w:themeColor="text1"/>
          <w:highlight w:val="none"/>
        </w:rPr>
      </w:r>
      <w:r/>
    </w:p>
    <w:p>
      <w:pPr>
        <w:pStyle w:val="738"/>
        <w:ind w:firstLine="480"/>
        <w:spacing w:line="360" w:lineRule="auto"/>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1、本次采购项目为</w:t>
      </w:r>
      <w:r>
        <w:rPr>
          <w:rFonts w:hint="eastAsia" w:ascii="宋体" w:hAnsi="宋体" w:cs="宋体"/>
          <w:color w:val="000000" w:themeColor="text1"/>
          <w:sz w:val="24"/>
          <w:szCs w:val="24"/>
          <w:highlight w:val="none"/>
          <w:lang w:eastAsia="zh-CN"/>
        </w:rPr>
        <w:t xml:space="preserve">无锡市新吴区鸿山街道幼儿园保安服务，</w:t>
      </w:r>
      <w:r>
        <w:rPr>
          <w:rFonts w:hint="eastAsia" w:ascii="宋体" w:hAnsi="宋体" w:cs="宋体"/>
          <w:color w:val="000000" w:themeColor="text1"/>
          <w:sz w:val="24"/>
          <w:szCs w:val="24"/>
          <w:highlight w:val="none"/>
          <w:lang w:val="en-US" w:eastAsia="zh-CN"/>
        </w:rPr>
        <w:t xml:space="preserve">包括鸿山紫兰幼儿园、</w:t>
      </w:r>
      <w:r>
        <w:rPr>
          <w:rFonts w:hint="eastAsia" w:ascii="宋体" w:hAnsi="宋体" w:cs="宋体"/>
          <w:color w:val="000000" w:themeColor="text1"/>
          <w:sz w:val="24"/>
          <w:szCs w:val="24"/>
          <w:highlight w:val="none"/>
          <w:lang w:val="en-US" w:eastAsia="zh-CN"/>
        </w:rPr>
        <w:t xml:space="preserve">后宅</w:t>
      </w:r>
      <w:r>
        <w:rPr>
          <w:rFonts w:hint="eastAsia" w:ascii="宋体" w:hAnsi="宋体" w:cs="宋体"/>
          <w:color w:val="000000" w:themeColor="text1"/>
          <w:sz w:val="24"/>
          <w:szCs w:val="24"/>
          <w:highlight w:val="none"/>
          <w:lang w:val="en-US" w:eastAsia="zh-CN"/>
        </w:rPr>
        <w:t xml:space="preserve">中心幼儿园、鸿山鸿运幼儿园、鸿山实验幼儿园、鸿山泰伯幼儿园、鸿山理想湾幼儿园、鸿山至德幼儿园</w:t>
      </w:r>
      <w:r>
        <w:rPr>
          <w:rFonts w:hint="eastAsia" w:ascii="宋体" w:hAnsi="宋体"/>
          <w:color w:val="000000" w:themeColor="text1"/>
          <w:sz w:val="24"/>
          <w:szCs w:val="24"/>
          <w:highlight w:val="none"/>
        </w:rPr>
        <w:t xml:space="preserve">，7家幼儿园提供校园安全保卫服务</w:t>
      </w:r>
      <w:r>
        <w:rPr>
          <w:rFonts w:hint="eastAsia" w:ascii="宋体" w:hAnsi="宋体" w:cs="宋体"/>
          <w:color w:val="000000" w:themeColor="text1"/>
          <w:sz w:val="24"/>
          <w:szCs w:val="24"/>
          <w:highlight w:val="none"/>
        </w:rPr>
        <w:t xml:space="preserve">。</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2、具体管理要求如下：（1）提供校园全年的校园安保及</w:t>
      </w:r>
      <w:r>
        <w:rPr>
          <w:rFonts w:hint="eastAsia" w:ascii="宋体" w:hAnsi="宋体" w:cs="宋体"/>
          <w:color w:val="000000" w:themeColor="text1"/>
          <w:sz w:val="24"/>
          <w:szCs w:val="24"/>
          <w:highlight w:val="none"/>
          <w:lang w:eastAsia="zh-CN" w:bidi="ar"/>
        </w:rPr>
        <w:t xml:space="preserve">消控服务</w:t>
      </w:r>
      <w:r>
        <w:rPr>
          <w:rFonts w:hint="eastAsia" w:ascii="宋体" w:hAnsi="宋体" w:cs="宋体"/>
          <w:color w:val="000000" w:themeColor="text1"/>
          <w:sz w:val="24"/>
          <w:szCs w:val="24"/>
          <w:highlight w:val="none"/>
          <w:lang w:bidi="ar"/>
        </w:rPr>
        <w:t xml:space="preserve">（包括但不限于门卫、巡逻、消控等）；（2）确保校园新生接待、毕业生离校、</w:t>
      </w:r>
      <w:r>
        <w:rPr>
          <w:rFonts w:hint="eastAsia" w:ascii="宋体" w:hAnsi="宋体" w:cs="宋体"/>
          <w:color w:val="000000" w:themeColor="text1"/>
          <w:sz w:val="24"/>
          <w:szCs w:val="24"/>
          <w:highlight w:val="none"/>
          <w:lang w:val="en-US" w:eastAsia="zh-CN" w:bidi="ar"/>
        </w:rPr>
        <w:t xml:space="preserve">家长活动等其他</w:t>
      </w:r>
      <w:r>
        <w:rPr>
          <w:rFonts w:hint="eastAsia" w:ascii="宋体" w:hAnsi="宋体" w:cs="宋体"/>
          <w:color w:val="000000" w:themeColor="text1"/>
          <w:sz w:val="24"/>
          <w:szCs w:val="24"/>
          <w:highlight w:val="none"/>
          <w:lang w:bidi="ar"/>
        </w:rPr>
        <w:t xml:space="preserve">各类活动</w:t>
      </w:r>
      <w:r>
        <w:rPr>
          <w:rFonts w:hint="eastAsia" w:ascii="宋体" w:hAnsi="宋体" w:cs="宋体"/>
          <w:color w:val="000000" w:themeColor="text1"/>
          <w:sz w:val="24"/>
          <w:szCs w:val="24"/>
          <w:highlight w:val="none"/>
          <w:lang w:bidi="ar"/>
        </w:rPr>
        <w:t xml:space="preserve">以及其他临时性应急时段的安全与秩序保障工作；（3）做好校园内发生重大安全事故的协助处理，突发灾害性事故的应急处置等工作；（4）未尽事宜，在双方协议中进行明确。</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3、合同履行期限：</w:t>
      </w:r>
      <w:r>
        <w:rPr>
          <w:rFonts w:hint="eastAsia" w:ascii="宋体" w:hAnsi="宋体" w:cs="宋体"/>
          <w:color w:val="000000" w:themeColor="text1"/>
          <w:sz w:val="24"/>
          <w:szCs w:val="24"/>
          <w:highlight w:val="none"/>
          <w:lang w:eastAsia="zh-CN" w:bidi="ar"/>
        </w:rPr>
        <w:t xml:space="preserve">两年（以合同签订日期为准）</w:t>
      </w:r>
      <w:r>
        <w:rPr>
          <w:rFonts w:hint="eastAsia" w:ascii="宋体" w:hAnsi="宋体" w:cs="宋体"/>
          <w:color w:val="000000" w:themeColor="text1"/>
          <w:sz w:val="24"/>
          <w:szCs w:val="24"/>
          <w:highlight w:val="none"/>
          <w:lang w:bidi="ar"/>
        </w:rPr>
        <w:t xml:space="preserve">。</w:t>
      </w:r>
      <w:r>
        <w:rPr>
          <w:color w:val="000000" w:themeColor="text1"/>
          <w:highlight w:val="none"/>
        </w:rPr>
      </w:r>
      <w:r/>
    </w:p>
    <w:p>
      <w:pPr>
        <w:pStyle w:val="738"/>
        <w:ind w:firstLine="480"/>
        <w:spacing w:line="360" w:lineRule="auto"/>
        <w:rPr>
          <w:color w:val="000000" w:themeColor="text1"/>
          <w:szCs w:val="21"/>
          <w:highlight w:val="none"/>
        </w:rPr>
      </w:pPr>
      <w:r>
        <w:rPr>
          <w:rFonts w:hint="eastAsia" w:ascii="宋体" w:hAnsi="宋体" w:cs="宋体"/>
          <w:color w:val="000000" w:themeColor="text1"/>
          <w:sz w:val="24"/>
          <w:szCs w:val="24"/>
          <w:highlight w:val="none"/>
          <w:lang w:bidi="ar"/>
        </w:rPr>
        <w:t xml:space="preserve">4、服务质量标准：考核合格，满足采购人需求。</w:t>
      </w:r>
      <w:r>
        <w:rPr>
          <w:color w:val="000000" w:themeColor="text1"/>
          <w:highlight w:val="none"/>
        </w:rPr>
      </w:r>
      <w:r/>
    </w:p>
    <w:p>
      <w:pPr>
        <w:pStyle w:val="738"/>
        <w:spacing w:line="460" w:lineRule="exact"/>
        <w:rPr>
          <w:rFonts w:hint="eastAsia" w:ascii="宋体" w:hAnsi="宋体" w:cs="宋体"/>
          <w:b/>
          <w:color w:val="000000" w:themeColor="text1"/>
          <w:sz w:val="24"/>
          <w:szCs w:val="24"/>
          <w:highlight w:val="none"/>
        </w:rPr>
        <w:outlineLvl w:val="9"/>
      </w:pPr>
      <w:r>
        <w:rPr>
          <w:rFonts w:hint="eastAsia" w:ascii="宋体" w:hAnsi="宋体" w:cs="宋体"/>
          <w:b/>
          <w:color w:val="000000" w:themeColor="text1"/>
          <w:sz w:val="24"/>
          <w:szCs w:val="24"/>
          <w:highlight w:val="none"/>
          <w:lang w:bidi="ar"/>
        </w:rPr>
        <w:t xml:space="preserve">二、技术要求</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1、人员素质要求</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（1）文化程度：高中及以上；</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（2）年龄要求</w:t>
      </w:r>
      <w:r>
        <w:rPr>
          <w:rFonts w:hint="eastAsia" w:ascii="宋体" w:hAnsi="宋体" w:cs="宋体"/>
          <w:color w:val="000000" w:themeColor="text1"/>
          <w:sz w:val="24"/>
          <w:szCs w:val="24"/>
          <w:highlight w:val="none"/>
          <w:lang w:bidi="ar"/>
        </w:rPr>
        <w:t xml:space="preserve">：5</w:t>
      </w:r>
      <w:r>
        <w:rPr>
          <w:rFonts w:hint="eastAsia" w:ascii="宋体" w:hAnsi="宋体" w:cs="宋体"/>
          <w:color w:val="000000" w:themeColor="text1"/>
          <w:sz w:val="24"/>
          <w:szCs w:val="24"/>
          <w:highlight w:val="none"/>
          <w:lang w:val="en-US" w:eastAsia="zh-CN" w:bidi="ar"/>
        </w:rPr>
        <w:t xml:space="preserve">5</w:t>
      </w:r>
      <w:r>
        <w:rPr>
          <w:rFonts w:hint="eastAsia" w:ascii="宋体" w:hAnsi="宋体" w:cs="宋体"/>
          <w:color w:val="000000" w:themeColor="text1"/>
          <w:sz w:val="24"/>
          <w:szCs w:val="24"/>
          <w:highlight w:val="none"/>
          <w:lang w:bidi="ar"/>
        </w:rPr>
        <w:t xml:space="preserve">周岁以下</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val="en-US" w:eastAsia="zh-CN" w:bidi="ar"/>
        </w:rPr>
        <w:t xml:space="preserve">首次上岗人员不超50周岁）</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lang w:val="en-US" w:eastAsia="zh-CN" w:bidi="ar"/>
        </w:rPr>
        <w:t xml:space="preserve">每个幼儿园</w:t>
      </w:r>
      <w:r>
        <w:rPr>
          <w:rFonts w:hint="eastAsia" w:ascii="宋体" w:hAnsi="宋体" w:cs="宋体"/>
          <w:color w:val="000000" w:themeColor="text1"/>
          <w:sz w:val="24"/>
          <w:szCs w:val="24"/>
          <w:highlight w:val="none"/>
          <w:lang w:bidi="ar"/>
        </w:rPr>
        <w:t xml:space="preserve">配置人员中必须配备1名45周岁以下安保人员。（退伍军人优先）</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（3）性别：男性；</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（4）保安</w:t>
      </w:r>
      <w:r>
        <w:rPr>
          <w:rFonts w:hint="eastAsia" w:ascii="宋体" w:hAnsi="宋体" w:cs="宋体"/>
          <w:color w:val="000000" w:themeColor="text1"/>
          <w:sz w:val="24"/>
          <w:szCs w:val="24"/>
          <w:highlight w:val="none"/>
          <w:lang w:val="en-US" w:eastAsia="zh-CN" w:bidi="ar"/>
        </w:rPr>
        <w:t xml:space="preserve">人员</w:t>
      </w:r>
      <w:r>
        <w:rPr>
          <w:rFonts w:hint="eastAsia" w:ascii="宋体" w:hAnsi="宋体" w:cs="宋体"/>
          <w:color w:val="000000" w:themeColor="text1"/>
          <w:sz w:val="24"/>
          <w:szCs w:val="24"/>
          <w:highlight w:val="none"/>
          <w:lang w:bidi="ar"/>
        </w:rPr>
        <w:t xml:space="preserve">必须持有保安证，</w:t>
      </w:r>
      <w:r>
        <w:rPr>
          <w:rFonts w:hint="eastAsia" w:ascii="宋体" w:hAnsi="宋体" w:cs="宋体"/>
          <w:color w:val="000000" w:themeColor="text1"/>
          <w:sz w:val="24"/>
          <w:szCs w:val="24"/>
          <w:highlight w:val="none"/>
          <w:lang w:val="en-US" w:eastAsia="zh-CN" w:bidi="ar"/>
        </w:rPr>
        <w:t xml:space="preserve">消控人员必须持</w:t>
      </w:r>
      <w:r>
        <w:rPr>
          <w:rFonts w:hint="eastAsia" w:ascii="宋体" w:hAnsi="宋体" w:cs="宋体"/>
          <w:color w:val="000000" w:themeColor="text1"/>
          <w:sz w:val="24"/>
          <w:szCs w:val="24"/>
          <w:highlight w:val="none"/>
          <w:lang w:val="en-US" w:eastAsia="zh-CN" w:bidi="ar"/>
        </w:rPr>
        <w:t xml:space="preserve">有消控证</w:t>
      </w:r>
      <w:r>
        <w:rPr>
          <w:rFonts w:hint="eastAsia" w:ascii="宋体" w:hAnsi="宋体" w:cs="宋体"/>
          <w:color w:val="000000" w:themeColor="text1"/>
          <w:sz w:val="24"/>
          <w:szCs w:val="24"/>
          <w:highlight w:val="none"/>
          <w:u w:val="none"/>
          <w:lang w:val="en-US" w:eastAsia="zh-CN" w:bidi="ar"/>
        </w:rPr>
        <w:t xml:space="preserve">,</w:t>
      </w:r>
      <w:r>
        <w:rPr>
          <w:rFonts w:hint="eastAsia" w:ascii="宋体" w:hAnsi="宋体" w:cs="宋体"/>
          <w:color w:val="000000" w:themeColor="text1"/>
          <w:sz w:val="24"/>
          <w:szCs w:val="24"/>
          <w:highlight w:val="none"/>
          <w:lang w:bidi="ar"/>
        </w:rPr>
        <w:t xml:space="preserve">有较强的责任意识与安全意识，在上岗前必须接受严格的安保工作培训；</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人员上岗前需经过派出所政审无前科，遵纪守法，遵守学校规章制度，不迟到，不早退，上班时间外出向主管领导请假，不无故擅自离岗。无犯罪记录和被吊销《保安员证》记录、身体健康，体检合格，无残疾，无传染病，无精神病史，无不良嗜好，无重大疾病，面貌端正，且有较好的耐心，待人友善；</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w:t>
      </w:r>
      <w:r>
        <w:rPr>
          <w:rFonts w:hint="eastAsia" w:ascii="宋体" w:hAnsi="宋体" w:cs="宋体"/>
          <w:color w:val="000000" w:themeColor="text1"/>
          <w:sz w:val="24"/>
          <w:szCs w:val="24"/>
          <w:highlight w:val="none"/>
          <w:lang w:val="en-US" w:eastAsia="zh-CN" w:bidi="ar"/>
        </w:rPr>
        <w:t xml:space="preserve">中标供应商</w:t>
      </w:r>
      <w:r>
        <w:rPr>
          <w:rFonts w:hint="eastAsia" w:ascii="宋体" w:hAnsi="宋体" w:cs="宋体"/>
          <w:color w:val="000000" w:themeColor="text1"/>
          <w:sz w:val="24"/>
          <w:szCs w:val="24"/>
          <w:highlight w:val="none"/>
          <w:lang w:bidi="ar"/>
        </w:rPr>
        <w:t xml:space="preserve">需接受幼儿园对其进行工作考评，且与费用支付相挂钩；</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（7）白班人员固定，夜班人员不做兼职。</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w:t>
      </w:r>
      <w:r>
        <w:rPr>
          <w:rFonts w:hint="eastAsia" w:ascii="宋体" w:hAnsi="宋体" w:cs="宋体"/>
          <w:color w:val="000000" w:themeColor="text1"/>
          <w:sz w:val="24"/>
          <w:szCs w:val="24"/>
          <w:highlight w:val="none"/>
          <w:lang w:val="en-US" w:eastAsia="zh-CN" w:bidi="ar"/>
        </w:rPr>
        <w:t xml:space="preserve">中标供应商</w:t>
      </w:r>
      <w:r>
        <w:rPr>
          <w:rFonts w:hint="eastAsia" w:ascii="宋体" w:hAnsi="宋体" w:cs="宋体"/>
          <w:color w:val="000000" w:themeColor="text1"/>
          <w:sz w:val="24"/>
          <w:szCs w:val="24"/>
          <w:highlight w:val="none"/>
          <w:lang w:bidi="ar"/>
        </w:rPr>
        <w:t xml:space="preserve">每季度联合幼儿园举行消防演习及消防知识培训。每学期开学联合幼儿园举行防恐防暴演习，做好校园内发生重大安全事故的协助处理，突发灾害性事故的应急处置等工作。</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2、工作职责</w:t>
      </w:r>
      <w:r>
        <w:rPr>
          <w:color w:val="000000" w:themeColor="text1"/>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8"/>
        <w:gridCol w:w="898"/>
        <w:gridCol w:w="8164"/>
      </w:tblGrid>
      <w:tr>
        <w:trPr/>
        <w:tc>
          <w:tcPr>
            <w:tcW w:w="415"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工作职责</w:t>
            </w:r>
            <w:r>
              <w:rPr>
                <w:color w:val="000000" w:themeColor="text1"/>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序号</w:t>
            </w:r>
            <w:r>
              <w:rPr>
                <w:color w:val="000000" w:themeColor="text1"/>
                <w:highlight w:val="none"/>
              </w:rPr>
            </w:r>
            <w:r/>
          </w:p>
        </w:tc>
        <w:tc>
          <w:tcPr>
            <w:tcW w:w="414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相关内容</w:t>
            </w:r>
            <w:r>
              <w:rPr>
                <w:color w:val="000000" w:themeColor="text1"/>
                <w:highlight w:val="none"/>
              </w:rPr>
            </w:r>
            <w:r/>
          </w:p>
        </w:tc>
      </w:tr>
      <w:tr>
        <w:trPr/>
        <w:tc>
          <w:tcPr>
            <w:tcW w:w="415" w:type="dxa"/>
            <w:vAlign w:val="center"/>
            <w:vMerge w:val="restart"/>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治</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安</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防</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范</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1</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rPr>
              <w:t xml:space="preserve">上班时间按要求着装，并佩戴好规定的器械。</w:t>
            </w:r>
            <w:r>
              <w:rPr>
                <w:rFonts w:hint="eastAsia" w:ascii="宋体" w:hAnsi="宋体" w:cs="宋体"/>
                <w:color w:val="000000" w:themeColor="text1"/>
                <w:sz w:val="24"/>
                <w:szCs w:val="24"/>
                <w:highlight w:val="none"/>
                <w:lang w:bidi="ar"/>
              </w:rPr>
              <w:t xml:space="preserve">关注幼儿园及周边的安全动态，配合园部做好安全管理工作的落实、检查、监督工作，确保幼儿园的安全与秩序。</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2</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园门口24小时有人值守，校园各重点区域及部位每</w:t>
            </w:r>
            <w:r>
              <w:rPr>
                <w:rFonts w:hint="eastAsia" w:ascii="宋体" w:hAnsi="宋体" w:cs="宋体"/>
                <w:color w:val="000000" w:themeColor="text1"/>
                <w:sz w:val="24"/>
                <w:szCs w:val="24"/>
                <w:highlight w:val="none"/>
                <w:lang w:val="en-US" w:eastAsia="zh-CN" w:bidi="ar"/>
              </w:rPr>
              <w:t xml:space="preserve">两</w:t>
            </w:r>
            <w:r>
              <w:rPr>
                <w:rFonts w:hint="eastAsia" w:ascii="宋体" w:hAnsi="宋体" w:cs="宋体"/>
                <w:color w:val="000000" w:themeColor="text1"/>
                <w:sz w:val="24"/>
                <w:szCs w:val="24"/>
                <w:highlight w:val="none"/>
                <w:lang w:bidi="ar"/>
              </w:rPr>
              <w:t xml:space="preserve">小时巡逻1次，加强重点区域及部位排查，及时排查并上报幼儿园的一切安全隐患，认真做好巡查记录。</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3</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增强安全意识，积极参加保安公司和幼儿园开展的各项安全会议、安全培训等，学习有成效。</w:t>
            </w:r>
            <w:r>
              <w:rPr>
                <w:rFonts w:hint="eastAsia" w:ascii="宋体" w:hAnsi="宋体"/>
                <w:color w:val="000000" w:themeColor="text1"/>
                <w:sz w:val="24"/>
                <w:szCs w:val="24"/>
                <w:highlight w:val="none"/>
                <w:lang w:bidi="ar"/>
              </w:rPr>
              <w:t xml:space="preserve"> </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4</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严格执行门岗责任，对施工、送货等外来人员认真盘查并通过内线电话和班级老师、职工、园领导核实来访情况，按照防控相关要求做好人证查验和随身物品查验，严防携带管制器具等危险物品进入校园，做好来访登记工作。进出留痕率必须达到100%。</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5</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全力配合幼儿园发展需要，加强保安管理工作，确保现场保安管理工作有序开展，对外树立积极的保安形象、服务与管理门卫窗口。</w:t>
            </w:r>
            <w:r>
              <w:rPr>
                <w:color w:val="000000" w:themeColor="text1"/>
                <w:highlight w:val="none"/>
              </w:rPr>
            </w:r>
            <w:r/>
          </w:p>
        </w:tc>
      </w:tr>
      <w:tr>
        <w:trPr/>
        <w:tc>
          <w:tcPr>
            <w:tcW w:w="415" w:type="dxa"/>
            <w:vAlign w:val="center"/>
            <w:vMerge w:val="restart"/>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车</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辆</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管</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理</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6</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认真执行停车管理，指引教职工、外来车辆和家长接送车辆按指定位置停放，确保车辆与行人安全。</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7</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对载有易燃、易爆等物品的车辆严禁</w:t>
            </w:r>
            <w:r>
              <w:rPr>
                <w:rFonts w:hint="eastAsia" w:ascii="宋体" w:hAnsi="宋体" w:cs="宋体"/>
                <w:color w:val="000000" w:themeColor="text1"/>
                <w:sz w:val="24"/>
                <w:szCs w:val="24"/>
                <w:highlight w:val="none"/>
                <w:lang w:val="en-US" w:eastAsia="zh-CN" w:bidi="ar"/>
              </w:rPr>
              <w:t xml:space="preserve">入园</w:t>
            </w:r>
            <w:r>
              <w:rPr>
                <w:rFonts w:hint="eastAsia" w:ascii="宋体" w:hAnsi="宋体" w:cs="宋体"/>
                <w:color w:val="000000" w:themeColor="text1"/>
                <w:sz w:val="24"/>
                <w:szCs w:val="24"/>
                <w:highlight w:val="none"/>
                <w:lang w:bidi="ar"/>
              </w:rPr>
              <w:t xml:space="preserve">。</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8</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严禁闲杂人员</w:t>
            </w:r>
            <w:r>
              <w:rPr>
                <w:rFonts w:hint="eastAsia" w:ascii="宋体" w:hAnsi="宋体" w:cs="宋体"/>
                <w:color w:val="000000" w:themeColor="text1"/>
                <w:sz w:val="24"/>
                <w:szCs w:val="24"/>
                <w:highlight w:val="none"/>
                <w:lang w:val="en-US" w:eastAsia="zh-CN" w:bidi="ar"/>
              </w:rPr>
              <w:t xml:space="preserve">入园</w:t>
            </w:r>
            <w:r>
              <w:rPr>
                <w:rFonts w:hint="eastAsia" w:ascii="宋体" w:hAnsi="宋体" w:cs="宋体"/>
                <w:color w:val="000000" w:themeColor="text1"/>
                <w:sz w:val="24"/>
                <w:szCs w:val="24"/>
                <w:highlight w:val="none"/>
                <w:lang w:bidi="ar"/>
              </w:rPr>
              <w:t xml:space="preserve">，</w:t>
            </w:r>
            <w:r>
              <w:rPr>
                <w:rFonts w:hint="eastAsia" w:ascii="宋体" w:hAnsi="宋体" w:cs="宋体"/>
                <w:color w:val="000000" w:themeColor="text1"/>
                <w:sz w:val="24"/>
                <w:szCs w:val="24"/>
                <w:highlight w:val="none"/>
                <w:lang w:bidi="ar"/>
              </w:rPr>
              <w:t xml:space="preserve">并提醒车主离车前关好门窗，带走车上贵重物品。</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9</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按照幼儿园的规定时间开放大门，严格作息时间。每天幼儿离园时维护校园门口、停车场及校园周边治安交通秩序，疏导车流，协调和指挥车辆进出与停放，禁止车辆乱停乱放，保证停车场的安全和良好秩序</w:t>
            </w:r>
            <w:r>
              <w:rPr>
                <w:color w:val="000000" w:themeColor="text1"/>
                <w:highlight w:val="none"/>
              </w:rPr>
            </w:r>
            <w:r/>
          </w:p>
        </w:tc>
      </w:tr>
      <w:tr>
        <w:trPr/>
        <w:tc>
          <w:tcPr>
            <w:tcW w:w="415" w:type="dxa"/>
            <w:vAlign w:val="center"/>
            <w:vMerge w:val="restart"/>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日</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常</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配</w:t>
            </w:r>
            <w:r>
              <w:rPr>
                <w:color w:val="000000" w:themeColor="text1"/>
                <w:highlight w:val="none"/>
              </w:rPr>
            </w:r>
            <w:r/>
          </w:p>
          <w:p>
            <w:pPr>
              <w:pStyle w:val="738"/>
              <w:jc w:val="center"/>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合</w:t>
            </w:r>
            <w:r>
              <w:rPr>
                <w:color w:val="000000" w:themeColor="text1"/>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10</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坚守岗位，工作时间不做和工作无关的私事，不擅离职守，</w:t>
            </w:r>
            <w:r>
              <w:rPr>
                <w:rFonts w:hint="eastAsia" w:ascii="宋体" w:hAnsi="宋体" w:cs="宋体"/>
                <w:color w:val="000000" w:themeColor="text1"/>
                <w:sz w:val="24"/>
                <w:szCs w:val="24"/>
                <w:highlight w:val="none"/>
              </w:rPr>
              <w:t xml:space="preserve">严禁酒后上班、疲劳上班或上班时打瞌睡，不在</w:t>
            </w:r>
            <w:r>
              <w:rPr>
                <w:rFonts w:hint="eastAsia" w:ascii="宋体" w:hAnsi="宋体" w:cs="宋体"/>
                <w:color w:val="000000" w:themeColor="text1"/>
                <w:sz w:val="24"/>
                <w:szCs w:val="24"/>
                <w:highlight w:val="none"/>
                <w:lang w:val="en-US" w:eastAsia="zh-CN"/>
              </w:rPr>
              <w:t xml:space="preserve">幼儿园</w:t>
            </w:r>
            <w:r>
              <w:rPr>
                <w:rFonts w:hint="eastAsia" w:ascii="宋体" w:hAnsi="宋体" w:cs="宋体"/>
                <w:color w:val="000000" w:themeColor="text1"/>
                <w:sz w:val="24"/>
                <w:szCs w:val="24"/>
                <w:highlight w:val="none"/>
              </w:rPr>
              <w:t xml:space="preserve">内</w:t>
            </w:r>
            <w:r>
              <w:rPr>
                <w:rFonts w:hint="eastAsia" w:ascii="宋体" w:hAnsi="宋体" w:cs="宋体"/>
                <w:color w:val="000000" w:themeColor="text1"/>
                <w:sz w:val="24"/>
                <w:szCs w:val="24"/>
                <w:highlight w:val="none"/>
              </w:rPr>
              <w:t xml:space="preserve">抽烟。上学时间不能随意放幼儿出校门，</w:t>
            </w:r>
            <w:r>
              <w:rPr>
                <w:rFonts w:hint="eastAsia" w:ascii="宋体" w:hAnsi="宋体" w:cs="宋体"/>
                <w:color w:val="000000" w:themeColor="text1"/>
                <w:sz w:val="24"/>
                <w:szCs w:val="24"/>
                <w:highlight w:val="none"/>
                <w:lang w:bidi="ar"/>
              </w:rPr>
              <w:t xml:space="preserve">杜绝出现幼儿走失的现象。</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11</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配合园部做好保安室和室外场地包干区的卫生工作。</w:t>
            </w:r>
            <w:r>
              <w:rPr>
                <w:rFonts w:hint="eastAsia" w:ascii="宋体" w:hAnsi="宋体" w:cs="宋体"/>
                <w:color w:val="000000" w:themeColor="text1"/>
                <w:sz w:val="24"/>
                <w:szCs w:val="24"/>
                <w:highlight w:val="none"/>
              </w:rPr>
              <w:t xml:space="preserve">每天准时上下班，开好、管好通道门锁，并巡查各室门窗防盗设施，确保安全。</w:t>
            </w:r>
            <w:r>
              <w:rPr>
                <w:color w:val="000000" w:themeColor="text1"/>
                <w:highlight w:val="none"/>
              </w:rPr>
            </w:r>
            <w:r/>
          </w:p>
        </w:tc>
      </w:tr>
      <w:tr>
        <w:trPr/>
        <w:tc>
          <w:tcPr>
            <w:tcW w:w="415" w:type="dxa"/>
            <w:vAlign w:val="center"/>
            <w:vMerge w:val="continue"/>
            <w:textDirection w:val="lrTb"/>
            <w:noWrap w:val="false"/>
          </w:tcPr>
          <w:p>
            <w:pPr>
              <w:pStyle w:val="738"/>
              <w:rPr>
                <w:color w:val="000000"/>
                <w:sz w:val="20"/>
                <w:highlight w:val="none"/>
              </w:rPr>
            </w:pPr>
            <w:r>
              <w:rPr>
                <w:color w:val="000000"/>
                <w:sz w:val="20"/>
                <w:highlight w:val="none"/>
              </w:rPr>
            </w:r>
            <w:r/>
          </w:p>
        </w:tc>
        <w:tc>
          <w:tcPr>
            <w:tcW w:w="437" w:type="dxa"/>
            <w:vAlign w:val="center"/>
            <w:textDirection w:val="lrTb"/>
            <w:noWrap w:val="false"/>
          </w:tcPr>
          <w:p>
            <w:pPr>
              <w:pStyle w:val="738"/>
              <w:jc w:val="center"/>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bidi="ar"/>
              </w:rPr>
              <w:t xml:space="preserve">12</w:t>
            </w:r>
            <w:r>
              <w:rPr>
                <w:color w:val="000000" w:themeColor="text1"/>
                <w:highlight w:val="none"/>
              </w:rPr>
            </w:r>
            <w:r/>
          </w:p>
        </w:tc>
        <w:tc>
          <w:tcPr>
            <w:tcW w:w="4147" w:type="dxa"/>
            <w:vAlign w:val="center"/>
            <w:textDirection w:val="lrTb"/>
            <w:noWrap w:val="false"/>
          </w:tcPr>
          <w:p>
            <w:pPr>
              <w:pStyle w:val="738"/>
              <w:spacing w:line="440" w:lineRule="exact"/>
              <w:rPr>
                <w:rFonts w:hint="eastAsia" w:ascii="宋体" w:hAnsi="宋体"/>
                <w:color w:val="000000" w:themeColor="text1"/>
                <w:sz w:val="24"/>
                <w:szCs w:val="24"/>
                <w:highlight w:val="none"/>
              </w:rPr>
            </w:pPr>
            <w:r>
              <w:rPr>
                <w:rFonts w:hint="eastAsia" w:ascii="宋体" w:hAnsi="宋体" w:cs="宋体"/>
                <w:color w:val="000000" w:themeColor="text1"/>
                <w:sz w:val="24"/>
                <w:szCs w:val="24"/>
                <w:highlight w:val="none"/>
                <w:lang w:bidi="ar"/>
              </w:rPr>
              <w:t xml:space="preserve">完成园领导交办的其他工作。</w:t>
            </w:r>
            <w:r>
              <w:rPr>
                <w:color w:val="000000" w:themeColor="text1"/>
                <w:highlight w:val="none"/>
              </w:rPr>
            </w:r>
            <w:r/>
          </w:p>
        </w:tc>
      </w:tr>
    </w:tbl>
    <w:p>
      <w:pPr>
        <w:pStyle w:val="738"/>
        <w:numPr>
          <w:ilvl w:val="0"/>
          <w:numId w:val="15"/>
        </w:numP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人员配置要求：稳定。保安人员更换不得超过2人（次）/学期，</w:t>
      </w:r>
      <w:r>
        <w:rPr>
          <w:color w:val="000000" w:themeColor="text1"/>
          <w:highlight w:val="none"/>
        </w:rPr>
      </w:r>
      <w:r/>
    </w:p>
    <w:p>
      <w:pPr>
        <w:pStyle w:val="738"/>
        <w:numPr>
          <w:ilvl w:val="0"/>
          <w:numId w:val="15"/>
        </w:numPr>
        <w:spacing w:line="44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各幼儿园人员配置要求：</w:t>
      </w:r>
      <w:r>
        <w:rPr>
          <w:color w:val="000000" w:themeColor="text1"/>
          <w:highlight w:val="none"/>
        </w:rPr>
      </w:r>
      <w:r/>
    </w:p>
    <w:tbl>
      <w:tblPr>
        <w:tblW w:w="496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940"/>
        <w:gridCol w:w="4195"/>
        <w:gridCol w:w="3005"/>
        <w:gridCol w:w="1066"/>
      </w:tblGrid>
      <w:tr>
        <w:trPr>
          <w:trHeight w:val="379"/>
        </w:trPr>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岗位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val="false"/>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人员要求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作息安排</w:t>
            </w:r>
            <w:r>
              <w:rPr>
                <w:color w:val="000000" w:themeColor="text1"/>
                <w:highlight w:val="none"/>
              </w:rPr>
            </w:r>
            <w:r/>
          </w:p>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eastAsia="zh-CN"/>
              </w:rPr>
              <w:t xml:space="preserve">（寒暑假</w:t>
            </w:r>
            <w:r>
              <w:rPr>
                <w:rFonts w:hint="eastAsia" w:ascii="宋体" w:hAnsi="宋体" w:eastAsia="宋体" w:cs="宋体"/>
                <w:i w:val="0"/>
                <w:iCs w:val="0"/>
                <w:color w:val="000000" w:themeColor="text1"/>
                <w:sz w:val="24"/>
                <w:szCs w:val="24"/>
                <w:highlight w:val="none"/>
                <w:u w:val="none"/>
              </w:rPr>
              <w:t xml:space="preserve">可多安排休息</w:t>
            </w:r>
            <w:r>
              <w:rPr>
                <w:rFonts w:hint="eastAsia" w:ascii="宋体" w:hAnsi="宋体" w:cs="宋体"/>
                <w:i w:val="0"/>
                <w:iCs w:val="0"/>
                <w:color w:val="000000" w:themeColor="text1"/>
                <w:sz w:val="24"/>
                <w:szCs w:val="24"/>
                <w:highlight w:val="none"/>
                <w:u w:val="none"/>
                <w:lang w:eastAsia="zh-CN"/>
              </w:rPr>
              <w:t xml:space="preserve">）</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人数</w:t>
            </w:r>
            <w:r>
              <w:rPr>
                <w:color w:val="000000" w:themeColor="text1"/>
                <w:highlight w:val="none"/>
              </w:rPr>
            </w:r>
            <w:r/>
          </w:p>
        </w:tc>
      </w:tr>
      <w:tr>
        <w:trPr>
          <w:trHeight w:val="379"/>
        </w:trPr>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738"/>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38"/>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项目主管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val="false"/>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color w:val="000000" w:themeColor="text1"/>
                <w:sz w:val="24"/>
                <w:szCs w:val="24"/>
                <w:highlight w:val="none"/>
                <w:u w:val="none"/>
              </w:rPr>
              <w:t xml:space="preserve">统筹安排及落实招标人的各项工作要求及任务。具有物业管理项目经理岗位技能证书；年龄在50周岁（含）以下。</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rPr>
              <w:t xml:space="preserve">不驻场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8"/>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bidi="ar"/>
              </w:rPr>
              <w:t xml:space="preserve">1</w:t>
            </w:r>
            <w:r>
              <w:rPr>
                <w:color w:val="000000" w:themeColor="text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color w:val="000000" w:themeColor="text1"/>
                <w:sz w:val="24"/>
                <w:szCs w:val="24"/>
                <w:highlight w:val="none"/>
                <w:lang w:val="en-US" w:eastAsia="zh-CN"/>
              </w:rPr>
              <w:t xml:space="preserve">保安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在岗人员持有保安证、健康证，年龄不超过45周岁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i w:val="0"/>
                <w:iCs w:val="0"/>
                <w:color w:val="000000" w:themeColor="text1"/>
                <w:sz w:val="24"/>
                <w:szCs w:val="24"/>
                <w:highlight w:val="none"/>
                <w:u w:val="none"/>
                <w:lang w:val="en-US" w:eastAsia="zh-CN"/>
              </w:rPr>
              <w:t xml:space="preserve">6</w:t>
            </w:r>
            <w:r>
              <w:rPr>
                <w:rFonts w:hint="eastAsia" w:ascii="宋体" w:hAnsi="宋体" w:eastAsia="宋体" w:cs="宋体"/>
                <w:i w:val="0"/>
                <w:iCs w:val="0"/>
                <w:color w:val="000000" w:themeColor="text1"/>
                <w:sz w:val="24"/>
                <w:szCs w:val="24"/>
                <w:highlight w:val="none"/>
                <w:u w:val="none"/>
              </w:rPr>
              <w:t xml:space="preserve">:00-18:00，</w:t>
            </w:r>
            <w:r>
              <w:rPr>
                <w:rFonts w:hint="eastAsia" w:ascii="宋体" w:hAnsi="宋体" w:eastAsia="宋体" w:cs="宋体"/>
                <w:i w:val="0"/>
                <w:iCs w:val="0"/>
                <w:color w:val="000000" w:themeColor="text1"/>
                <w:sz w:val="24"/>
                <w:szCs w:val="24"/>
                <w:highlight w:val="none"/>
                <w:u w:val="none"/>
              </w:rPr>
              <w:t xml:space="preserve">上五休二，负责</w:t>
            </w:r>
            <w:r>
              <w:rPr>
                <w:rFonts w:hint="eastAsia" w:ascii="宋体" w:hAnsi="宋体" w:eastAsia="宋体" w:cs="宋体"/>
                <w:i w:val="0"/>
                <w:iCs w:val="0"/>
                <w:color w:val="000000" w:themeColor="text1"/>
                <w:sz w:val="24"/>
                <w:szCs w:val="24"/>
                <w:highlight w:val="none"/>
                <w:u w:val="none"/>
                <w:lang w:val="en-US" w:eastAsia="zh-CN"/>
              </w:rPr>
              <w:t xml:space="preserve">白</w:t>
            </w:r>
            <w:r>
              <w:rPr>
                <w:rFonts w:hint="eastAsia" w:ascii="宋体" w:hAnsi="宋体" w:eastAsia="宋体" w:cs="宋体"/>
                <w:i w:val="0"/>
                <w:iCs w:val="0"/>
                <w:color w:val="000000" w:themeColor="text1"/>
                <w:sz w:val="24"/>
                <w:szCs w:val="24"/>
                <w:highlight w:val="none"/>
                <w:u w:val="none"/>
              </w:rPr>
              <w:t xml:space="preserve">班安全及对接</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7</w:t>
            </w:r>
            <w:r>
              <w:rPr>
                <w:color w:val="000000" w:themeColor="text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vMerge w:val="continue"/>
            <w:textDirection w:val="lrTb"/>
            <w:noWrap/>
          </w:tcPr>
          <w:p>
            <w:pPr>
              <w:pStyle w:val="738"/>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pStyle w:val="738"/>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在岗人员持有保安证、健康证，年龄不超过55周岁</w:t>
            </w:r>
            <w:r>
              <w:rPr>
                <w:rFonts w:hint="eastAsia" w:ascii="宋体" w:hAnsi="宋体" w:cs="宋体"/>
                <w:i w:val="0"/>
                <w:iCs w:val="0"/>
                <w:color w:val="000000" w:themeColor="text1"/>
                <w:sz w:val="24"/>
                <w:szCs w:val="24"/>
                <w:highlight w:val="none"/>
                <w:u w:val="none"/>
                <w:lang w:eastAsia="zh-CN"/>
              </w:rPr>
              <w:t xml:space="preserve">，</w:t>
            </w:r>
            <w:r>
              <w:rPr>
                <w:rFonts w:hint="eastAsia" w:ascii="宋体" w:hAnsi="宋体" w:cs="宋体"/>
                <w:i w:val="0"/>
                <w:iCs w:val="0"/>
                <w:color w:val="000000" w:themeColor="text1"/>
                <w:sz w:val="24"/>
                <w:szCs w:val="24"/>
                <w:highlight w:val="none"/>
                <w:u w:val="none"/>
                <w:lang w:val="en-US" w:eastAsia="zh-CN"/>
              </w:rPr>
              <w:t xml:space="preserve">首次上岗的不超50周岁。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三班二运转</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8"/>
              <w:jc w:val="center"/>
              <w:keepLines w:val="0"/>
              <w:keepNext w:val="0"/>
              <w:widowControl/>
              <w:rPr>
                <w:rFonts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rPr>
              <w:t xml:space="preserve">17</w:t>
            </w:r>
            <w:r>
              <w:rPr>
                <w:color w:val="000000" w:themeColor="text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lang w:val="en-US" w:eastAsia="zh-CN" w:bidi="ar"/>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vMerge w:val="restart"/>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cs="宋体"/>
                <w:color w:val="000000" w:themeColor="text1"/>
                <w:sz w:val="24"/>
                <w:szCs w:val="24"/>
                <w:highlight w:val="none"/>
                <w:lang w:val="en-US" w:eastAsia="zh-CN"/>
              </w:rPr>
              <w:t xml:space="preserve">消控</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在岗人员持有</w:t>
            </w:r>
            <w:r>
              <w:rPr>
                <w:rFonts w:hint="eastAsia" w:ascii="宋体" w:hAnsi="宋体" w:eastAsia="宋体" w:cs="宋体"/>
                <w:b/>
                <w:bCs/>
                <w:i w:val="0"/>
                <w:iCs w:val="0"/>
                <w:color w:val="000000" w:themeColor="text1"/>
                <w:sz w:val="24"/>
                <w:szCs w:val="24"/>
                <w:highlight w:val="none"/>
                <w:u w:val="none"/>
              </w:rPr>
              <w:t xml:space="preserve">消控证</w:t>
            </w:r>
            <w:r>
              <w:rPr>
                <w:rFonts w:hint="eastAsia" w:ascii="宋体" w:hAnsi="宋体" w:eastAsia="宋体" w:cs="宋体"/>
                <w:i w:val="0"/>
                <w:iCs w:val="0"/>
                <w:color w:val="000000" w:themeColor="text1"/>
                <w:sz w:val="24"/>
                <w:szCs w:val="24"/>
                <w:highlight w:val="none"/>
                <w:u w:val="none"/>
              </w:rPr>
              <w:t xml:space="preserve">，年龄不</w:t>
            </w:r>
            <w:r>
              <w:rPr>
                <w:rFonts w:hint="eastAsia" w:ascii="宋体" w:hAnsi="宋体" w:cs="宋体"/>
                <w:i w:val="0"/>
                <w:iCs w:val="0"/>
                <w:color w:val="000000" w:themeColor="text1"/>
                <w:sz w:val="24"/>
                <w:szCs w:val="24"/>
                <w:highlight w:val="none"/>
                <w:u w:val="none"/>
                <w:lang w:eastAsia="zh-CN"/>
              </w:rPr>
              <w:t xml:space="preserve">超过</w:t>
            </w:r>
            <w:r>
              <w:rPr>
                <w:rFonts w:hint="eastAsia" w:ascii="宋体" w:hAnsi="宋体" w:eastAsia="宋体" w:cs="宋体"/>
                <w:i w:val="0"/>
                <w:iCs w:val="0"/>
                <w:color w:val="000000" w:themeColor="text1"/>
                <w:sz w:val="24"/>
                <w:szCs w:val="24"/>
                <w:highlight w:val="none"/>
                <w:u w:val="none"/>
              </w:rPr>
              <w:t xml:space="preserve">55周岁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38"/>
              <w:jc w:val="center"/>
              <w:keepLines w:val="0"/>
              <w:keepNext w:val="0"/>
              <w:widowControl/>
              <w:rPr>
                <w:rFonts w:hint="eastAsia" w:ascii="宋体" w:hAnsi="宋体" w:eastAsia="宋体" w:cs="宋体"/>
                <w:i w:val="0"/>
                <w:iCs w:val="0"/>
                <w:color w:val="000000" w:themeColor="text1"/>
                <w:sz w:val="24"/>
                <w:szCs w:val="24"/>
                <w:highlight w:val="none"/>
                <w:u w:val="none"/>
              </w:rPr>
              <w:suppressLineNumbers w:val="0"/>
            </w:pPr>
            <w:r>
              <w:rPr>
                <w:rFonts w:hint="eastAsia" w:ascii="宋体" w:hAnsi="宋体" w:eastAsia="宋体" w:cs="宋体"/>
                <w:i w:val="0"/>
                <w:iCs w:val="0"/>
                <w:color w:val="000000" w:themeColor="text1"/>
                <w:sz w:val="24"/>
                <w:szCs w:val="24"/>
                <w:highlight w:val="none"/>
                <w:u w:val="none"/>
              </w:rPr>
              <w:t xml:space="preserve">12小时制，上六休一</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8"/>
              <w:jc w:val="center"/>
              <w:rPr>
                <w:rFonts w:ascii="宋体" w:hAnsi="宋体" w:eastAsia="宋体" w:cs="宋体"/>
                <w:i w:val="0"/>
                <w:iCs w:val="0"/>
                <w:color w:val="000000" w:themeColor="text1"/>
                <w:sz w:val="24"/>
                <w:szCs w:val="24"/>
                <w:highlight w:val="none"/>
                <w:u w:val="none"/>
              </w:rPr>
            </w:pPr>
            <w:r>
              <w:rPr>
                <w:rFonts w:hint="eastAsia" w:ascii="宋体" w:hAnsi="宋体" w:cs="宋体"/>
                <w:i w:val="0"/>
                <w:iCs w:val="0"/>
                <w:color w:val="000000" w:themeColor="text1"/>
                <w:sz w:val="24"/>
                <w:szCs w:val="24"/>
                <w:highlight w:val="none"/>
                <w:u w:val="none"/>
                <w:lang w:val="en-US" w:eastAsia="zh-CN"/>
              </w:rPr>
              <w:t xml:space="preserve">16</w:t>
            </w:r>
            <w:r>
              <w:rPr>
                <w:color w:val="000000" w:themeColor="text1"/>
                <w:highlight w:val="none"/>
              </w:rPr>
            </w:r>
            <w:r/>
          </w:p>
        </w:tc>
      </w:tr>
      <w:tr>
        <w:trPr>
          <w:trHeight w:val="402"/>
        </w:trPr>
        <w:tc>
          <w:tcPr>
            <w:tcBorders>
              <w:top w:val="single" w:color="000000" w:sz="4" w:space="0"/>
              <w:left w:val="single" w:color="000000" w:sz="4" w:space="0"/>
              <w:bottom w:val="single" w:color="000000" w:sz="4" w:space="0"/>
              <w:right w:val="single" w:color="000000" w:sz="4" w:space="0"/>
            </w:tcBorders>
            <w:tcW w:w="350" w:type="dxa"/>
            <w:vAlign w:val="center"/>
            <w:textDirection w:val="lrTb"/>
            <w:noWrap/>
          </w:tcPr>
          <w:p>
            <w:pPr>
              <w:pStyle w:val="738"/>
              <w:rPr>
                <w:rFonts w:hint="eastAsia"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tcPr>
          <w:p>
            <w:pPr>
              <w:pStyle w:val="738"/>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118" w:type="dxa"/>
            <w:vAlign w:val="center"/>
            <w:textDirection w:val="lrTb"/>
            <w:noWrap/>
          </w:tcPr>
          <w:p>
            <w:pPr>
              <w:pStyle w:val="738"/>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tcPr>
          <w:p>
            <w:pPr>
              <w:pStyle w:val="738"/>
              <w:jc w:val="center"/>
              <w:keepLines w:val="0"/>
              <w:keepNext w:val="0"/>
              <w:widowControl/>
              <w:rPr>
                <w:rFonts w:hint="eastAsia" w:ascii="宋体" w:hAnsi="宋体" w:eastAsia="宋体" w:cs="宋体"/>
                <w:b/>
                <w:bCs/>
                <w:i w:val="0"/>
                <w:iCs w:val="0"/>
                <w:color w:val="000000" w:themeColor="text1"/>
                <w:sz w:val="24"/>
                <w:szCs w:val="24"/>
                <w:highlight w:val="none"/>
                <w:u w:val="none"/>
              </w:rPr>
              <w:suppressLineNumbers w:val="0"/>
            </w:pPr>
            <w:r>
              <w:rPr>
                <w:rFonts w:hint="eastAsia" w:ascii="宋体" w:hAnsi="宋体" w:eastAsia="宋体" w:cs="宋体"/>
                <w:b/>
                <w:bCs/>
                <w:i w:val="0"/>
                <w:iCs w:val="0"/>
                <w:color w:val="000000" w:themeColor="text1"/>
                <w:sz w:val="24"/>
                <w:szCs w:val="24"/>
                <w:highlight w:val="none"/>
                <w:u w:val="none"/>
                <w:lang w:val="en-US" w:eastAsia="zh-CN"/>
              </w:rPr>
              <w:t xml:space="preserve">合计</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pStyle w:val="738"/>
              <w:jc w:val="center"/>
              <w:rPr>
                <w:rFonts w:ascii="宋体" w:hAnsi="宋体" w:eastAsia="宋体" w:cs="宋体"/>
                <w:b/>
                <w:bCs/>
                <w:i w:val="0"/>
                <w:iCs w:val="0"/>
                <w:color w:val="000000" w:themeColor="text1"/>
                <w:sz w:val="24"/>
                <w:szCs w:val="24"/>
                <w:highlight w:val="none"/>
                <w:u w:val="none"/>
              </w:rPr>
            </w:pPr>
            <w:r>
              <w:rPr>
                <w:rFonts w:hint="eastAsia" w:ascii="宋体" w:hAnsi="宋体" w:eastAsia="宋体" w:cs="宋体"/>
                <w:b/>
                <w:bCs/>
                <w:i w:val="0"/>
                <w:iCs w:val="0"/>
                <w:color w:val="000000" w:themeColor="text1"/>
                <w:sz w:val="24"/>
                <w:szCs w:val="24"/>
                <w:highlight w:val="none"/>
                <w:u w:val="none"/>
                <w:lang w:val="en-US" w:eastAsia="zh-CN"/>
              </w:rPr>
              <w:t xml:space="preserve">4</w:t>
            </w:r>
            <w:r>
              <w:rPr>
                <w:rFonts w:hint="eastAsia" w:ascii="宋体" w:hAnsi="宋体" w:cs="宋体"/>
                <w:b/>
                <w:bCs/>
                <w:i w:val="0"/>
                <w:iCs w:val="0"/>
                <w:color w:val="000000" w:themeColor="text1"/>
                <w:sz w:val="24"/>
                <w:szCs w:val="24"/>
                <w:highlight w:val="none"/>
                <w:u w:val="none"/>
                <w:lang w:val="en-US" w:eastAsia="zh-CN"/>
              </w:rPr>
              <w:t xml:space="preserve">1</w:t>
            </w:r>
            <w:r>
              <w:rPr>
                <w:color w:val="000000" w:themeColor="text1"/>
                <w:highlight w:val="none"/>
              </w:rPr>
            </w:r>
            <w:r/>
          </w:p>
        </w:tc>
      </w:tr>
    </w:tbl>
    <w:p>
      <w:pPr>
        <w:pStyle w:val="1053"/>
        <w:ind w:firstLine="0"/>
        <w:spacing w:line="360" w:lineRule="auto"/>
        <w:widowControl/>
        <w:rPr>
          <w:rFonts w:hint="eastAsia" w:ascii="宋体" w:hAnsi="宋体" w:cs="宋体"/>
          <w:b/>
          <w:color w:val="000000" w:themeColor="text1"/>
          <w:sz w:val="24"/>
          <w:szCs w:val="24"/>
          <w:highlight w:val="none"/>
        </w:rPr>
      </w:pPr>
      <w:r>
        <w:rPr>
          <w:rFonts w:hint="eastAsia" w:ascii="宋体" w:hAnsi="宋体" w:eastAsia="宋体"/>
          <w:b/>
          <w:bCs w:val="0"/>
          <w:color w:val="000000" w:themeColor="text1"/>
          <w:sz w:val="24"/>
          <w:szCs w:val="24"/>
          <w:highlight w:val="none"/>
          <w:lang w:val="en-US" w:eastAsia="zh-CN"/>
        </w:rPr>
        <w:t xml:space="preserve">注：以上人员为本项目最低配置人员及要求，投标人可在投标时承诺中标后完全响应招标文件需求配置到位。提供承诺书（格式见</w:t>
      </w:r>
      <w:r>
        <w:rPr>
          <w:rFonts w:hint="eastAsia" w:ascii="宋体" w:hAnsi="宋体"/>
          <w:b/>
          <w:bCs w:val="0"/>
          <w:color w:val="000000" w:themeColor="text1"/>
          <w:sz w:val="24"/>
          <w:szCs w:val="24"/>
          <w:highlight w:val="none"/>
          <w:lang w:val="en-US" w:eastAsia="zh-CN"/>
        </w:rPr>
        <w:t xml:space="preserve">附件“</w:t>
      </w:r>
      <w:r>
        <w:rPr>
          <w:rFonts w:hint="eastAsia" w:ascii="宋体" w:hAnsi="宋体" w:eastAsia="宋体"/>
          <w:b/>
          <w:bCs w:val="0"/>
          <w:color w:val="000000" w:themeColor="text1"/>
          <w:sz w:val="24"/>
          <w:szCs w:val="24"/>
          <w:highlight w:val="none"/>
          <w:lang w:val="en-US" w:eastAsia="zh-CN"/>
        </w:rPr>
        <w:t xml:space="preserve">承诺书</w:t>
      </w:r>
      <w:r>
        <w:rPr>
          <w:rFonts w:hint="eastAsia" w:ascii="宋体" w:hAnsi="宋体"/>
          <w:b/>
          <w:bCs w:val="0"/>
          <w:color w:val="000000" w:themeColor="text1"/>
          <w:sz w:val="24"/>
          <w:szCs w:val="24"/>
          <w:highlight w:val="none"/>
          <w:lang w:val="en-US" w:eastAsia="zh-CN"/>
        </w:rPr>
        <w:t xml:space="preserve">”</w:t>
      </w:r>
      <w:r>
        <w:rPr>
          <w:rFonts w:hint="eastAsia" w:ascii="宋体" w:hAnsi="宋体" w:eastAsia="宋体"/>
          <w:b/>
          <w:bCs w:val="0"/>
          <w:color w:val="000000" w:themeColor="text1"/>
          <w:sz w:val="24"/>
          <w:szCs w:val="24"/>
          <w:highlight w:val="none"/>
          <w:lang w:val="en-US" w:eastAsia="zh-CN"/>
        </w:rPr>
        <w:t xml:space="preserve">），不提供按无效标处理。</w:t>
      </w:r>
      <w:r>
        <w:rPr>
          <w:color w:val="000000" w:themeColor="text1"/>
          <w:highlight w:val="none"/>
        </w:rPr>
      </w:r>
      <w:r/>
    </w:p>
    <w:p>
      <w:pPr>
        <w:pStyle w:val="1053"/>
        <w:ind w:firstLine="0"/>
        <w:spacing w:line="360"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三、岗位职责要求</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1、保安队长：具有保安证。</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（1）负责保安队伍的日常管理事务，严格管理保安队伍安全纪律，掌握队员的思想动态，充分调动队员的积极性，保证队伍稳定。</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（2）传达落实学校的服务要求与管理规定，组织实施并不断完善校园安全保卫整体方案；结合学校发展的实际情况，适时调整各执勤岗位，完善各岗位职责。</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（3）定期汇报工作开展情况及治安信息，重大情况及时报告；配合校方进行校区内违规事件的处理。</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（4）定期组织开展保安业务培训和预案演练，制订校园内重大活动的安全保卫方案。</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（5）建立健全录用保安人员档案资料；负责供保安使用的，校方所属设备资产的领用、管理及交接等工作。</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（6）特殊时期参与</w:t>
      </w:r>
      <w:r>
        <w:rPr>
          <w:rFonts w:hint="eastAsia" w:ascii="宋体" w:hAnsi="宋体" w:cs="宋体"/>
          <w:color w:val="000000" w:themeColor="text1"/>
          <w:sz w:val="24"/>
          <w:szCs w:val="24"/>
          <w:highlight w:val="none"/>
          <w:lang w:val="en-US" w:eastAsia="zh-CN" w:bidi="ar"/>
        </w:rPr>
        <w:t xml:space="preserve">幼儿园</w:t>
      </w:r>
      <w:r>
        <w:rPr>
          <w:rFonts w:hint="eastAsia" w:ascii="宋体" w:hAnsi="宋体" w:cs="宋体"/>
          <w:color w:val="000000" w:themeColor="text1"/>
          <w:sz w:val="24"/>
          <w:szCs w:val="24"/>
          <w:highlight w:val="none"/>
          <w:lang w:bidi="ar"/>
        </w:rPr>
        <w:t xml:space="preserve">保卫干部24小时值班。</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2、门卫保安：具有保安证。</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（1）严格人员、车辆、物资进出管理；树立良好的窗口形象。</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（2）对来访人员实行验证登记制度，禁止闲杂人员混入校园；对携带物品出门的人员实行出门证验审制度，防止共有财物流失。</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（3）对外单位车辆实行换证入校制度；维护责任区域秩序，与各岗位互通信息。</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（4）保证大门内外整洁有序，值班室无闲杂人员滞留。</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（5）做到“六不”，即不擅离岗位，不打瞌睡，不闲聊嬉闹，不打牌、下棋、玩手机；不喝酒，不干私活不会客。</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3、巡逻保安：具有《保安员证</w:t>
      </w:r>
      <w:r>
        <w:rPr>
          <w:rFonts w:hint="eastAsia" w:ascii="宋体" w:hAnsi="宋体" w:cs="宋体"/>
          <w:color w:val="000000" w:themeColor="text1"/>
          <w:sz w:val="24"/>
          <w:szCs w:val="24"/>
          <w:highlight w:val="none"/>
          <w:lang w:eastAsia="zh-CN" w:bidi="ar"/>
        </w:rPr>
        <w:t xml:space="preserve">》。</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（1）按要求在校园各重点区域及部位每</w:t>
      </w:r>
      <w:r>
        <w:rPr>
          <w:rFonts w:hint="eastAsia" w:ascii="宋体" w:hAnsi="宋体" w:cs="宋体"/>
          <w:color w:val="000000" w:themeColor="text1"/>
          <w:sz w:val="24"/>
          <w:szCs w:val="24"/>
          <w:highlight w:val="none"/>
          <w:lang w:val="en-US" w:eastAsia="zh-CN" w:bidi="ar"/>
        </w:rPr>
        <w:t xml:space="preserve">两小时</w:t>
      </w:r>
      <w:r>
        <w:rPr>
          <w:rFonts w:hint="eastAsia" w:ascii="宋体" w:hAnsi="宋体" w:cs="宋体"/>
          <w:color w:val="000000" w:themeColor="text1"/>
          <w:sz w:val="24"/>
          <w:szCs w:val="24"/>
          <w:highlight w:val="none"/>
          <w:lang w:bidi="ar"/>
        </w:rPr>
        <w:t xml:space="preserve">巡逻1次，必须佩戴对讲器材和队长保持通讯畅通，发现和排除各种不安全因素，及时处置各种违法犯罪行为。</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（2）服从保安队长的工作安排与指挥调度，善于发现、分析和处理各种事故隐患和突发事件；及时关注并制止乱张贴广告、随意悬挂横幅标语、水域垂钓嬉戏等违规行为。</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（3）与监控室保持联动；协助各岗位开展治安秩序维护和交通秩序管理工作。</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（4）协助责任部门开展安全防范工作，如实详细做好巡逻记录，重要情况及时汇报。</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5、消控保安：身体健康，品行良好，具有</w:t>
      </w:r>
      <w:r>
        <w:rPr>
          <w:rFonts w:hint="eastAsia" w:ascii="宋体" w:hAnsi="宋体" w:cs="宋体"/>
          <w:b/>
          <w:bCs/>
          <w:color w:val="000000" w:themeColor="text1"/>
          <w:sz w:val="24"/>
          <w:szCs w:val="24"/>
          <w:highlight w:val="none"/>
          <w:lang w:bidi="ar"/>
        </w:rPr>
        <w:t xml:space="preserve">消控证</w:t>
      </w:r>
      <w:r>
        <w:rPr>
          <w:rFonts w:hint="eastAsia" w:ascii="宋体" w:hAnsi="宋体" w:cs="宋体"/>
          <w:color w:val="000000" w:themeColor="text1"/>
          <w:sz w:val="24"/>
          <w:szCs w:val="24"/>
          <w:highlight w:val="none"/>
          <w:lang w:bidi="ar"/>
        </w:rPr>
        <w:t xml:space="preserve">。</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（1）消控室保安应持证上岗，并将操作证存放于消控室备查。</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（2）消控室保安应严格遵守各项安全操作规程和消防安全管理制度。严禁在消控室内吸烟或使用明火。</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（3）消控室实行24小时值班制度，以确保及时发现并准确处理火灾和其他事故。</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消控室保安应按时上岗并做好交接班工作，接班人员未到岗前，交班人员不得擅自离岗。消控室保安应坚守岗位、尽职尽责，不得脱岗、替岗、睡岗，严禁值班期间及值班前饮酒，严禁在值班时进行娱乐活动，确有特殊情况不能到岗的，应提前向有关负责人请假，经批准后由同等职务的人员代替其值班。</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（5）消控室保安要爱护室内的各项设施设备，保持消控室的环境卫生，严禁无关人员进入消控室，随意触动相关设备。消控室内严禁存放易燃易爆物品和堆放与设备运行无关的杂物。</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（6）消控室保安要熟练掌握各种消防设备和监控设备的使用与操作，能处理火警故障等问题，定期巡查消防设施的正常运行，发现问题及时上报。</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6、保安员具体要求</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（1）秩序维护从业人员应知法，懂法，守法，依法办事，必须严格遵守保安从业规范，认真履行《幼儿园安全保安工作职责》规定。</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（2）上岗前须经过专业培训，了解</w:t>
      </w:r>
      <w:r>
        <w:rPr>
          <w:rFonts w:hint="eastAsia" w:ascii="宋体" w:hAnsi="宋体" w:cs="宋体"/>
          <w:color w:val="000000" w:themeColor="text1"/>
          <w:sz w:val="24"/>
          <w:szCs w:val="24"/>
          <w:highlight w:val="none"/>
          <w:lang w:val="en-US" w:eastAsia="zh-CN" w:bidi="ar"/>
        </w:rPr>
        <w:t xml:space="preserve">幼儿园</w:t>
      </w:r>
      <w:r>
        <w:rPr>
          <w:rFonts w:hint="eastAsia" w:ascii="宋体" w:hAnsi="宋体" w:cs="宋体"/>
          <w:color w:val="000000" w:themeColor="text1"/>
          <w:sz w:val="24"/>
          <w:szCs w:val="24"/>
          <w:highlight w:val="none"/>
          <w:lang w:bidi="ar"/>
        </w:rPr>
        <w:t xml:space="preserve">整体布局以及保安要求。</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（3）坚持工作岗位，礼貌接待，依法办事，文明执勤，做到打不还手、骂不还口。</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（4）衣冠整洁，统一服装，胸佩工作卡，必须配备通信联络工具（对讲机）。</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（5）中标单位和委派人员应遵守国家法律法规及采购单位的规章制度，违者依法必究。</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（6）派驻人员应接受采购方指导和管理，若不服从，中标单位应在三天工作时间内调换人员。</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（7）采购方与派驻人员不发生任何劳动和雇佣关系，派驻人员由中标单位自行管理，中标单位和派驻人员应遵守安全操作规章制度，若发生人身伤害等工伤事故，由中标单位自负，与学校无涉。</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（8）采购方委派专人一名负责中标单位日常保安工作的监管、协调、考核。中标单位固定1名负责人员，与采购方进行联系。</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（9）坚持工作岗位，提高警惕，严防犯罪分子从事破坏活动，保证管辖</w:t>
      </w:r>
      <w:r>
        <w:rPr>
          <w:rFonts w:hint="eastAsia" w:ascii="宋体" w:hAnsi="宋体" w:cs="宋体"/>
          <w:color w:val="000000" w:themeColor="text1"/>
          <w:sz w:val="24"/>
          <w:szCs w:val="24"/>
          <w:highlight w:val="none"/>
          <w:lang w:val="en-US" w:eastAsia="zh-CN" w:bidi="ar"/>
        </w:rPr>
        <w:t xml:space="preserve">区域</w:t>
      </w:r>
      <w:r>
        <w:rPr>
          <w:rFonts w:hint="eastAsia" w:ascii="宋体" w:hAnsi="宋体" w:cs="宋体"/>
          <w:color w:val="000000" w:themeColor="text1"/>
          <w:sz w:val="24"/>
          <w:szCs w:val="24"/>
          <w:highlight w:val="none"/>
          <w:lang w:bidi="ar"/>
        </w:rPr>
        <w:t xml:space="preserve">内财产、人身安全。</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（10）认真做好防火防盗工作，发现不安全因素立即查明原因，尽快排除险情并及时向上级汇报。</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（11）认真做好各类台账记录，严格履行交接班制度。</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12）中标单位要加强对保安业务的管理和个人素质的培训（每周一次会议，有会议记录），确保保安在校内无违规事件发生。如有违反，中标单位应及时提出处理意见直至人员调换，并接受采购方对中标单位的考核。</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（13）接受学校的考核，并与每个月的服务费挂钩，如没有通过校方的考核，中标单位3天内换人，直到校方满意为止。</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7、关于专用设备</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（1）按人数配备专用设备并及时更新，以保证正常使用。按人数配备对讲机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1个/人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、防暴头盔</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1顶/人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、防护盾牌</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1副/人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、防刺背心</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1套/人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、防割手套</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1副/人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、橡胶警棍</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1支/人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、强光电筒</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1支/人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、自卫喷雾剂</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1支/人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、安全钢叉（抓捕器）</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1套/人</w:t>
      </w:r>
      <w:r>
        <w:rPr>
          <w:rFonts w:hint="eastAsia" w:ascii="宋体" w:hAnsi="宋体" w:cs="宋体"/>
          <w:color w:val="000000" w:themeColor="text1"/>
          <w:sz w:val="24"/>
          <w:szCs w:val="24"/>
          <w:highlight w:val="none"/>
          <w:lang w:eastAsia="zh-CN" w:bidi="ar"/>
        </w:rPr>
        <w:t xml:space="preserve">）</w:t>
      </w:r>
      <w:r>
        <w:rPr>
          <w:rFonts w:hint="eastAsia" w:ascii="宋体" w:hAnsi="宋体" w:cs="宋体"/>
          <w:color w:val="000000" w:themeColor="text1"/>
          <w:sz w:val="24"/>
          <w:szCs w:val="24"/>
          <w:highlight w:val="none"/>
          <w:lang w:bidi="ar"/>
        </w:rPr>
        <w:t xml:space="preserve">等必要设备。并随时根据上级部门最新要求更新安防器械设备。</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（2）中标单位中标并与甲方签订合同后，在校园各个角落安装打卡设备，按校园要求在工作期间按时打卡，并发布在工作联系群内。</w:t>
      </w:r>
      <w:r>
        <w:rPr>
          <w:color w:val="000000" w:themeColor="text1"/>
          <w:highlight w:val="none"/>
        </w:rPr>
      </w:r>
      <w:r/>
    </w:p>
    <w:p>
      <w:pPr>
        <w:pStyle w:val="738"/>
        <w:spacing w:line="46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ar"/>
        </w:rPr>
        <w:t xml:space="preserve">四、考核办法</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服从采购方管理，在检查中发现礼节礼貌、仪表仪容、设备设施、工作质量、服务态度、执行制度等方面存在的问题，按</w:t>
      </w:r>
      <w:r>
        <w:rPr>
          <w:rFonts w:hint="eastAsia" w:ascii="宋体" w:hAnsi="宋体" w:cs="宋体"/>
          <w:color w:val="000000" w:themeColor="text1"/>
          <w:sz w:val="24"/>
          <w:szCs w:val="24"/>
          <w:highlight w:val="none"/>
          <w:lang w:val="en-US" w:eastAsia="zh-CN" w:bidi="ar"/>
        </w:rPr>
        <w:t xml:space="preserve">园</w:t>
      </w:r>
      <w:r>
        <w:rPr>
          <w:rFonts w:hint="eastAsia" w:ascii="宋体" w:hAnsi="宋体" w:cs="宋体"/>
          <w:color w:val="000000" w:themeColor="text1"/>
          <w:sz w:val="24"/>
          <w:szCs w:val="24"/>
          <w:highlight w:val="none"/>
          <w:lang w:bidi="ar"/>
        </w:rPr>
        <w:t xml:space="preserve">方考核办法考核。</w:t>
      </w:r>
      <w:r>
        <w:rPr>
          <w:color w:val="000000" w:themeColor="text1"/>
          <w:highlight w:val="none"/>
        </w:rPr>
      </w:r>
      <w:r/>
    </w:p>
    <w:p>
      <w:pPr>
        <w:pStyle w:val="738"/>
        <w:spacing w:line="46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bidi="ar"/>
        </w:rPr>
        <w:t xml:space="preserve">五、有关说明</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1、各投标单位按以上要求制定出具体的工作方案，达到的标准，提供的人力、物力。</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2、有大活动（大型会议）时，需要增加保安人员和物品，中标单位有义务配合采购方，费用由采购方承担。</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bidi="ar"/>
        </w:rPr>
        <w:t xml:space="preserve">3、采购方可以提供的保安办公休息所需的办公场所、生活设施等（如桌椅凳、橱柜、电扇、空调等），但故意损坏、恶意使用或丢失的需全额赔偿；因中标单位管理不善，造成保安等工作范围内的设施、设备等损坏的，由直接责任人赔偿，若直接责任人因故无法赔偿的，采购单位有权要求中标单位负责赔偿损失，情节严重的可终止合同甚至诉诸法律。</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4</w:t>
      </w:r>
      <w:r>
        <w:rPr>
          <w:rFonts w:hint="eastAsia" w:ascii="宋体" w:hAnsi="宋体" w:cs="宋体"/>
          <w:color w:val="000000" w:themeColor="text1"/>
          <w:sz w:val="24"/>
          <w:szCs w:val="24"/>
          <w:highlight w:val="none"/>
          <w:lang w:bidi="ar"/>
        </w:rPr>
        <w:t xml:space="preserve">、采购方与派驻人员不发生任何劳动和雇佣关系，派驻人员由中标单位自行管理，中标单位和派驻人员应遵守安全操作规章制度，若发生人身伤害等工伤事故，由中标单位自行负责，与采购方无涉。</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5</w:t>
      </w:r>
      <w:r>
        <w:rPr>
          <w:rFonts w:hint="eastAsia" w:ascii="宋体" w:hAnsi="宋体" w:cs="宋体"/>
          <w:color w:val="000000" w:themeColor="text1"/>
          <w:sz w:val="24"/>
          <w:szCs w:val="24"/>
          <w:highlight w:val="none"/>
          <w:lang w:bidi="ar"/>
        </w:rPr>
        <w:t xml:space="preserve">、采购方委派专门部门负责对中标单位日常工作的监管、协调、考核；中标单位须配合、协助采购方的工作。</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6</w:t>
      </w:r>
      <w:r>
        <w:rPr>
          <w:rFonts w:hint="eastAsia" w:ascii="宋体" w:hAnsi="宋体" w:cs="宋体"/>
          <w:color w:val="000000" w:themeColor="text1"/>
          <w:sz w:val="24"/>
          <w:szCs w:val="24"/>
          <w:highlight w:val="none"/>
          <w:lang w:bidi="ar"/>
        </w:rPr>
        <w:t xml:space="preserve">、中标单位保安管理如不符合或达不到采购方的要求，采购方书面告知中标单位整改；若经整改后仍不能达到采购方要求，采购方有权终止合同，并无需支付因终止合同而产生的相关费用。</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7</w:t>
      </w:r>
      <w:r>
        <w:rPr>
          <w:rFonts w:hint="eastAsia" w:ascii="宋体" w:hAnsi="宋体" w:cs="宋体"/>
          <w:color w:val="000000" w:themeColor="text1"/>
          <w:sz w:val="24"/>
          <w:szCs w:val="24"/>
          <w:highlight w:val="none"/>
          <w:lang w:bidi="ar"/>
        </w:rPr>
        <w:t xml:space="preserve">、投标单位必须按照《中华人民共和国劳动法》及无锡市的有关规定配置工作人员数量，工资待遇发放符合《中华人民共和国劳动法》相关条款；正常工作时间以外的加班费、法定节日的加班费按国家有关规定执行支付加班费和缴纳正常的社会保险，以上各项费用应包含在投标总价中。</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8</w:t>
      </w:r>
      <w:r>
        <w:rPr>
          <w:rFonts w:hint="eastAsia" w:ascii="宋体" w:hAnsi="宋体" w:cs="宋体"/>
          <w:color w:val="000000" w:themeColor="text1"/>
          <w:sz w:val="24"/>
          <w:szCs w:val="24"/>
          <w:highlight w:val="none"/>
          <w:lang w:bidi="ar"/>
        </w:rPr>
        <w:t xml:space="preserve">、其他临时性杂项应急服务费用也包含在投标总价中。</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bidi="ar"/>
        </w:rPr>
        <w:t xml:space="preserve">9</w:t>
      </w:r>
      <w:r>
        <w:rPr>
          <w:rFonts w:hint="eastAsia" w:ascii="宋体" w:hAnsi="宋体" w:cs="宋体"/>
          <w:color w:val="000000" w:themeColor="text1"/>
          <w:sz w:val="24"/>
          <w:szCs w:val="24"/>
          <w:highlight w:val="none"/>
          <w:lang w:bidi="ar"/>
        </w:rPr>
        <w:t xml:space="preserve">、试用期：中标单位在被确定后有试用阶段（两个月），在此期间若中标单位所提供的服务未能达到招标文件规定的标准或其投标承诺，采购单位有权终止合同，试用期自合同签订生效之日起开始计算。</w:t>
      </w:r>
      <w:r>
        <w:rPr>
          <w:color w:val="000000" w:themeColor="text1"/>
          <w:highlight w:val="none"/>
        </w:rPr>
      </w:r>
      <w:r/>
    </w:p>
    <w:p>
      <w:pPr>
        <w:pStyle w:val="738"/>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szCs w:val="24"/>
          <w:highlight w:val="none"/>
          <w:lang w:bidi="ar"/>
        </w:rPr>
        <w:t xml:space="preserve">1</w:t>
      </w:r>
      <w:r>
        <w:rPr>
          <w:rFonts w:hint="eastAsia" w:ascii="宋体" w:hAnsi="宋体" w:cs="宋体"/>
          <w:color w:val="000000" w:themeColor="text1"/>
          <w:sz w:val="24"/>
          <w:szCs w:val="24"/>
          <w:highlight w:val="none"/>
          <w:lang w:val="en-US" w:eastAsia="zh-CN" w:bidi="ar"/>
        </w:rPr>
        <w:t xml:space="preserve">0</w:t>
      </w:r>
      <w:r>
        <w:rPr>
          <w:rFonts w:hint="eastAsia" w:ascii="宋体" w:hAnsi="宋体" w:cs="宋体"/>
          <w:color w:val="000000" w:themeColor="text1"/>
          <w:sz w:val="24"/>
          <w:szCs w:val="24"/>
          <w:highlight w:val="none"/>
          <w:lang w:bidi="ar"/>
        </w:rPr>
        <w:t xml:space="preserve">、关于解除合同：（1）若中标单位在服务管理期间，违反下列规定将被解除综合服务合同；（2）严禁将承包的保安等综合服务转包他人。出现重大责任问题。（3）其他解除合同约定详见合同文本</w:t>
      </w:r>
      <w:r>
        <w:rPr>
          <w:rFonts w:hint="eastAsia" w:ascii="宋体" w:hAnsi="宋体" w:cs="宋体"/>
          <w:color w:val="000000" w:themeColor="text1"/>
          <w:sz w:val="24"/>
          <w:szCs w:val="24"/>
          <w:highlight w:val="none"/>
          <w:lang w:eastAsia="zh-CN" w:bidi="ar"/>
        </w:rPr>
        <w:t xml:space="preserve">。</w:t>
      </w:r>
      <w:r>
        <w:rPr>
          <w:color w:val="000000" w:themeColor="text1"/>
          <w:highlight w:val="none"/>
        </w:rPr>
      </w:r>
      <w:r/>
    </w:p>
    <w:p>
      <w:pPr>
        <w:pStyle w:val="738"/>
        <w:spacing w:line="360" w:lineRule="auto"/>
        <w:rPr>
          <w:color w:val="000000" w:themeColor="text1"/>
          <w:highlight w:val="none"/>
        </w:rPr>
      </w:pPr>
      <w:r>
        <w:rPr>
          <w:rFonts w:hint="eastAsia" w:ascii="宋体" w:hAnsi="宋体"/>
          <w:bCs/>
          <w:color w:val="000000" w:themeColor="text1"/>
          <w:sz w:val="24"/>
          <w:highlight w:val="none"/>
        </w:rPr>
        <w:br w:type="page" w:clear="all"/>
      </w:r>
      <w:r>
        <w:rPr>
          <w:color w:val="000000" w:themeColor="text1"/>
          <w:highlight w:val="none"/>
        </w:rPr>
      </w:r>
      <w:r/>
    </w:p>
    <w:p>
      <w:pPr>
        <w:pStyle w:val="738"/>
        <w:ind w:firstLine="560"/>
        <w:jc w:val="center"/>
        <w:spacing w:line="360" w:lineRule="auto"/>
        <w:rPr>
          <w:rFonts w:hint="eastAsia" w:ascii="黑体" w:hAnsi="宋体" w:eastAsia="黑体"/>
          <w:b/>
          <w:color w:val="000000" w:themeColor="text1"/>
          <w:sz w:val="28"/>
          <w:szCs w:val="28"/>
          <w:highlight w:val="none"/>
        </w:rPr>
        <w:outlineLvl w:val="0"/>
      </w:pPr>
      <w:r>
        <w:rPr>
          <w:color w:val="000000" w:themeColor="text1"/>
          <w:highlight w:val="none"/>
        </w:rPr>
      </w:r>
      <w:bookmarkStart w:id="5" w:name="_Toc24542"/>
      <w:r>
        <w:rPr>
          <w:rFonts w:hint="eastAsia" w:ascii="黑体" w:eastAsia="黑体"/>
          <w:bCs/>
          <w:color w:val="000000" w:themeColor="text1"/>
          <w:sz w:val="28"/>
          <w:szCs w:val="28"/>
          <w:highlight w:val="none"/>
        </w:rPr>
        <w:t xml:space="preserve">四</w:t>
      </w:r>
      <w:r>
        <w:rPr>
          <w:rFonts w:hint="eastAsia" w:ascii="黑体" w:eastAsia="黑体"/>
          <w:bCs/>
          <w:color w:val="000000" w:themeColor="text1"/>
          <w:sz w:val="28"/>
          <w:szCs w:val="28"/>
          <w:highlight w:val="none"/>
          <w:lang w:eastAsia="zh-CN"/>
        </w:rPr>
        <w:t xml:space="preserve">、</w:t>
      </w:r>
      <w:r>
        <w:rPr>
          <w:rFonts w:hint="eastAsia" w:ascii="黑体" w:hAnsi="宋体" w:eastAsia="黑体"/>
          <w:b/>
          <w:color w:val="000000" w:themeColor="text1"/>
          <w:sz w:val="28"/>
          <w:szCs w:val="28"/>
          <w:highlight w:val="none"/>
        </w:rPr>
        <w:t xml:space="preserve">合同书（</w:t>
      </w:r>
      <w:r>
        <w:rPr>
          <w:rFonts w:hint="eastAsia" w:ascii="黑体" w:hAnsi="宋体" w:eastAsia="黑体"/>
          <w:color w:val="000000" w:themeColor="text1"/>
          <w:sz w:val="28"/>
          <w:szCs w:val="28"/>
          <w:highlight w:val="none"/>
        </w:rPr>
        <w:t xml:space="preserve">格式文本</w:t>
      </w:r>
      <w:r>
        <w:rPr>
          <w:rFonts w:hint="eastAsia" w:ascii="黑体" w:hAnsi="宋体" w:eastAsia="黑体"/>
          <w:b/>
          <w:color w:val="000000" w:themeColor="text1"/>
          <w:sz w:val="28"/>
          <w:szCs w:val="28"/>
          <w:highlight w:val="none"/>
        </w:rPr>
        <w:t xml:space="preserve">）</w:t>
      </w:r>
      <w:bookmarkEnd w:id="5"/>
      <w:r>
        <w:rPr>
          <w:color w:val="000000" w:themeColor="text1"/>
          <w:highlight w:val="none"/>
        </w:rPr>
      </w:r>
      <w:r/>
    </w:p>
    <w:p>
      <w:pPr>
        <w:pStyle w:val="738"/>
        <w:ind w:firstLine="480"/>
        <w:spacing w:line="400" w:lineRule="exact"/>
        <w:rPr>
          <w:rFonts w:ascii="黑体" w:eastAsia="黑体"/>
          <w:b/>
          <w:color w:val="000000" w:themeColor="text1"/>
          <w:sz w:val="28"/>
          <w:szCs w:val="28"/>
          <w:highlight w:val="none"/>
        </w:rPr>
      </w:pPr>
      <w:r>
        <w:rPr>
          <w:rFonts w:hint="eastAsia" w:ascii="宋体" w:hAnsi="宋体"/>
          <w:b/>
          <w:color w:val="000000" w:themeColor="text1"/>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000000" w:themeColor="text1"/>
          <w:sz w:val="24"/>
          <w:szCs w:val="24"/>
          <w:highlight w:val="none"/>
          <w:u w:val="single"/>
        </w:rPr>
        <w:t xml:space="preserve">           项目</w:t>
      </w:r>
      <w:r>
        <w:rPr>
          <w:rFonts w:hint="eastAsia" w:ascii="宋体" w:hAnsi="宋体"/>
          <w:b/>
          <w:color w:val="000000" w:themeColor="text1"/>
          <w:sz w:val="24"/>
          <w:szCs w:val="24"/>
          <w:highlight w:val="none"/>
        </w:rPr>
        <w:t xml:space="preserve">（项目编号：</w:t>
      </w:r>
      <w:r>
        <w:rPr>
          <w:rFonts w:hint="eastAsia" w:ascii="宋体" w:hAnsi="宋体"/>
          <w:b/>
          <w:color w:val="000000" w:themeColor="text1"/>
          <w:sz w:val="24"/>
          <w:szCs w:val="24"/>
          <w:highlight w:val="none"/>
          <w:u w:val="single"/>
        </w:rPr>
        <w:t xml:space="preserve">      </w:t>
      </w:r>
      <w:r>
        <w:rPr>
          <w:rFonts w:hint="eastAsia" w:ascii="宋体" w:hAnsi="宋体"/>
          <w:b/>
          <w:color w:val="000000" w:themeColor="text1"/>
          <w:sz w:val="24"/>
          <w:szCs w:val="24"/>
          <w:highlight w:val="none"/>
        </w:rPr>
        <w:t xml:space="preserve">）实施及有关事项协商一致，共同达成如下协议：</w:t>
      </w:r>
      <w:r>
        <w:rPr>
          <w:color w:val="000000" w:themeColor="text1"/>
          <w:highlight w:val="none"/>
        </w:rPr>
      </w:r>
      <w:r/>
    </w:p>
    <w:p>
      <w:pPr>
        <w:pStyle w:val="738"/>
        <w:spacing w:line="400" w:lineRule="exact"/>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需方（采购人）：</w:t>
      </w:r>
      <w:r>
        <w:rPr>
          <w:rFonts w:hint="eastAsia" w:ascii="宋体" w:hAnsi="宋体" w:cs="宋体"/>
          <w:bCs/>
          <w:color w:val="000000" w:themeColor="text1"/>
          <w:sz w:val="24"/>
          <w:highlight w:val="none"/>
          <w:u w:val="single"/>
        </w:rPr>
        <w:t xml:space="preserve">                           </w:t>
      </w:r>
      <w:r>
        <w:rPr>
          <w:color w:val="000000" w:themeColor="text1"/>
          <w:highlight w:val="none"/>
        </w:rPr>
      </w:r>
      <w:r/>
    </w:p>
    <w:p>
      <w:pPr>
        <w:pStyle w:val="738"/>
        <w:spacing w:line="400" w:lineRule="exact"/>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供方（中标方）：</w:t>
      </w:r>
      <w:r>
        <w:rPr>
          <w:rFonts w:hint="eastAsia" w:ascii="宋体" w:hAnsi="宋体" w:cs="宋体"/>
          <w:bCs/>
          <w:color w:val="000000" w:themeColor="text1"/>
          <w:sz w:val="24"/>
          <w:highlight w:val="none"/>
          <w:u w:val="single"/>
        </w:rPr>
        <w:t xml:space="preserve">                          </w:t>
      </w:r>
      <w:r>
        <w:rPr>
          <w:color w:val="000000" w:themeColor="text1"/>
          <w:highlight w:val="none"/>
        </w:rPr>
      </w:r>
      <w:r/>
    </w:p>
    <w:p>
      <w:pPr>
        <w:pStyle w:val="738"/>
        <w:ind w:firstLine="480"/>
        <w:spacing w:line="400" w:lineRule="exact"/>
        <w:tabs>
          <w:tab w:val="left" w:pos="840" w:leader="none"/>
          <w:tab w:val="left" w:pos="1155"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一、政府采购编号：</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highlight w:val="none"/>
        </w:rPr>
        <w:t xml:space="preserve">  </w:t>
      </w:r>
      <w:r>
        <w:rPr>
          <w:color w:val="000000" w:themeColor="text1"/>
          <w:highlight w:val="none"/>
        </w:rPr>
      </w:r>
      <w:r/>
    </w:p>
    <w:p>
      <w:pPr>
        <w:pStyle w:val="738"/>
        <w:ind w:firstLine="480"/>
        <w:spacing w:line="400" w:lineRule="exact"/>
        <w:tabs>
          <w:tab w:val="left" w:pos="840" w:leader="none"/>
          <w:tab w:val="left" w:pos="1155"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二、采购内容：</w:t>
      </w:r>
      <w:r>
        <w:rPr>
          <w:rFonts w:hint="eastAsia" w:ascii="宋体" w:hAnsi="宋体" w:cs="宋体"/>
          <w:bCs/>
          <w:color w:val="000000" w:themeColor="text1"/>
          <w:sz w:val="24"/>
          <w:highlight w:val="none"/>
          <w:u w:val="single"/>
        </w:rPr>
        <w:t xml:space="preserve">                                ；</w:t>
      </w:r>
      <w:r>
        <w:rPr>
          <w:color w:val="000000" w:themeColor="text1"/>
          <w:highlight w:val="none"/>
        </w:rPr>
      </w:r>
      <w:r/>
    </w:p>
    <w:p>
      <w:pPr>
        <w:pStyle w:val="738"/>
        <w:ind w:firstLine="480"/>
        <w:spacing w:line="400" w:lineRule="exact"/>
        <w:tabs>
          <w:tab w:val="left" w:pos="840" w:leader="none"/>
          <w:tab w:val="left" w:pos="1155" w:leader="none"/>
        </w:tabs>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三、中标总金额：（</w:t>
      </w:r>
      <w:r>
        <w:rPr>
          <w:rFonts w:hint="eastAsia" w:ascii="宋体" w:hAnsi="宋体" w:cs="宋体"/>
          <w:bCs/>
          <w:color w:val="000000" w:themeColor="text1"/>
          <w:sz w:val="24"/>
          <w:highlight w:val="none"/>
          <w:u w:val="single"/>
        </w:rPr>
        <w:t xml:space="preserve">大写）：                   ；（小写）：        元；</w:t>
      </w:r>
      <w:r>
        <w:rPr>
          <w:color w:val="000000" w:themeColor="text1"/>
          <w:highlight w:val="none"/>
        </w:rPr>
      </w:r>
      <w:r/>
    </w:p>
    <w:p>
      <w:pPr>
        <w:pStyle w:val="738"/>
        <w:ind w:firstLine="480"/>
        <w:spacing w:line="400" w:lineRule="exact"/>
        <w:tabs>
          <w:tab w:val="left" w:pos="840" w:leader="none"/>
          <w:tab w:val="left" w:pos="1155" w:leader="none"/>
        </w:tabs>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四、质量要求及验收标准：</w:t>
      </w:r>
      <w:r>
        <w:rPr>
          <w:rFonts w:hint="eastAsia" w:ascii="宋体" w:hAnsi="宋体" w:cs="宋体"/>
          <w:bCs/>
          <w:color w:val="000000" w:themeColor="text1"/>
          <w:sz w:val="24"/>
          <w:highlight w:val="none"/>
          <w:u w:val="single"/>
        </w:rPr>
        <w:t xml:space="preserve">    考核合格，满足采购人需求，详见附件                                     </w:t>
      </w:r>
      <w:r>
        <w:rPr>
          <w:color w:val="000000" w:themeColor="text1"/>
          <w:highlight w:val="none"/>
        </w:rPr>
      </w:r>
      <w:r/>
    </w:p>
    <w:p>
      <w:pPr>
        <w:pStyle w:val="738"/>
        <w:ind w:firstLine="480"/>
        <w:spacing w:line="400" w:lineRule="exact"/>
        <w:tabs>
          <w:tab w:val="left" w:pos="840" w:leader="none"/>
          <w:tab w:val="left" w:pos="1155" w:leader="none"/>
        </w:tabs>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五、服务期或完工期：</w:t>
      </w:r>
      <w:r>
        <w:rPr>
          <w:rFonts w:hint="eastAsia" w:ascii="宋体" w:hAnsi="宋体" w:cs="宋体"/>
          <w:bCs/>
          <w:color w:val="000000" w:themeColor="text1"/>
          <w:sz w:val="24"/>
          <w:highlight w:val="none"/>
          <w:u w:val="single"/>
          <w:lang w:val="en-US" w:eastAsia="zh-CN"/>
        </w:rPr>
        <w:t xml:space="preserve">两</w:t>
      </w:r>
      <w:r>
        <w:rPr>
          <w:rFonts w:hint="eastAsia" w:ascii="宋体" w:hAnsi="宋体" w:cs="宋体"/>
          <w:bCs/>
          <w:color w:val="000000" w:themeColor="text1"/>
          <w:sz w:val="24"/>
          <w:highlight w:val="none"/>
          <w:u w:val="single"/>
        </w:rPr>
        <w:t xml:space="preserve">年（     年    月    日起至      年    月    日）；</w:t>
      </w:r>
      <w:r>
        <w:rPr>
          <w:color w:val="000000" w:themeColor="text1"/>
          <w:highlight w:val="none"/>
        </w:rPr>
      </w:r>
      <w:r/>
    </w:p>
    <w:p>
      <w:pPr>
        <w:pStyle w:val="738"/>
        <w:ind w:firstLine="480"/>
        <w:spacing w:line="400" w:lineRule="exact"/>
        <w:tabs>
          <w:tab w:val="left" w:pos="840" w:leader="none"/>
          <w:tab w:val="left" w:pos="1155" w:leader="none"/>
        </w:tabs>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六、服务地点和方式：</w:t>
      </w:r>
      <w:r>
        <w:rPr>
          <w:rFonts w:hint="eastAsia" w:ascii="宋体" w:hAnsi="宋体" w:cs="宋体"/>
          <w:bCs/>
          <w:color w:val="000000" w:themeColor="text1"/>
          <w:sz w:val="24"/>
          <w:highlight w:val="none"/>
          <w:u w:val="single"/>
        </w:rPr>
        <w:t xml:space="preserve">采购人指定地点；</w:t>
      </w:r>
      <w:r>
        <w:rPr>
          <w:color w:val="000000" w:themeColor="text1"/>
          <w:highlight w:val="none"/>
        </w:rPr>
      </w:r>
      <w:r/>
    </w:p>
    <w:p>
      <w:pPr>
        <w:pStyle w:val="738"/>
        <w:ind w:firstLine="480"/>
        <w:spacing w:line="40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七、服务费支付步骤和办法：</w:t>
      </w:r>
      <w:r>
        <w:rPr>
          <w:rFonts w:hint="eastAsia" w:ascii="宋体" w:hAnsi="宋体" w:cs="宋体"/>
          <w:color w:val="000000" w:themeColor="text1"/>
          <w:sz w:val="24"/>
          <w:highlight w:val="none"/>
          <w:u w:val="single"/>
        </w:rPr>
        <w:t xml:space="preserve">本合同项下服务费总额分</w:t>
      </w:r>
      <w:r>
        <w:rPr>
          <w:rFonts w:hint="eastAsia" w:ascii="宋体" w:hAnsi="宋体" w:cs="宋体"/>
          <w:color w:val="000000" w:themeColor="text1"/>
          <w:sz w:val="24"/>
          <w:highlight w:val="none"/>
          <w:u w:val="single"/>
          <w:lang w:eastAsia="zh-CN"/>
        </w:rPr>
        <w:t xml:space="preserve">二十四次支付</w:t>
      </w:r>
      <w:r>
        <w:rPr>
          <w:rFonts w:hint="eastAsia" w:ascii="宋体" w:hAnsi="宋体" w:cs="宋体"/>
          <w:color w:val="000000" w:themeColor="text1"/>
          <w:sz w:val="24"/>
          <w:highlight w:val="none"/>
          <w:u w:val="single"/>
        </w:rPr>
        <w:t xml:space="preserve">，具体支付时间、条件、每次比例、金额及方式为：服务费根据园方考核每月结算一次，乙方根据考核结果于每月5日前将上月发票送交甲方，甲方凭上月安保服务费发票费用汇入乙方指定银行账户。</w:t>
      </w:r>
      <w:r>
        <w:rPr>
          <w:color w:val="000000" w:themeColor="text1"/>
          <w:highlight w:val="none"/>
        </w:rPr>
      </w:r>
      <w:r/>
    </w:p>
    <w:p>
      <w:pPr>
        <w:pStyle w:val="738"/>
        <w:ind w:firstLine="480"/>
        <w:spacing w:line="400" w:lineRule="exact"/>
        <w:tabs>
          <w:tab w:val="left" w:pos="0" w:leader="none"/>
          <w:tab w:val="left" w:pos="1260" w:leader="none"/>
        </w:tabs>
        <w:rPr>
          <w:rFonts w:hint="eastAsia" w:ascii="宋体" w:hAnsi="宋体"/>
          <w:bCs/>
          <w:color w:val="000000" w:themeColor="text1"/>
          <w:sz w:val="24"/>
          <w:highlight w:val="none"/>
        </w:rPr>
      </w:pPr>
      <w:r>
        <w:rPr>
          <w:rFonts w:hint="eastAsia" w:ascii="宋体" w:hAnsi="宋体"/>
          <w:b/>
          <w:color w:val="000000" w:themeColor="text1"/>
          <w:sz w:val="24"/>
          <w:highlight w:val="none"/>
        </w:rPr>
        <w:t xml:space="preserve">八、违约责任：</w:t>
      </w:r>
      <w:r>
        <w:rPr>
          <w:rFonts w:hint="eastAsia" w:ascii="宋体" w:hAnsi="宋体"/>
          <w:bCs/>
          <w:color w:val="000000" w:themeColor="text1"/>
          <w:sz w:val="24"/>
          <w:szCs w:val="24"/>
          <w:highlight w:val="none"/>
          <w:u w:val="single"/>
        </w:rPr>
        <w:t xml:space="preserve">详见合同条款；</w:t>
      </w:r>
      <w:r>
        <w:rPr>
          <w:color w:val="000000" w:themeColor="text1"/>
          <w:highlight w:val="none"/>
        </w:rPr>
      </w:r>
      <w:r/>
    </w:p>
    <w:p>
      <w:pPr>
        <w:pStyle w:val="738"/>
        <w:ind w:firstLine="480"/>
        <w:spacing w:line="400" w:lineRule="exact"/>
        <w:tabs>
          <w:tab w:val="left" w:pos="0" w:leader="none"/>
          <w:tab w:val="left" w:pos="1260" w:leader="none"/>
        </w:tabs>
        <w:rPr>
          <w:rFonts w:hint="eastAsia" w:ascii="宋体" w:hAnsi="宋体"/>
          <w:bCs/>
          <w:color w:val="000000" w:themeColor="text1"/>
          <w:sz w:val="24"/>
          <w:szCs w:val="24"/>
          <w:highlight w:val="none"/>
          <w:u w:val="single"/>
        </w:rPr>
      </w:pPr>
      <w:r>
        <w:rPr>
          <w:rFonts w:hint="eastAsia" w:ascii="宋体" w:hAnsi="宋体"/>
          <w:b/>
          <w:bCs/>
          <w:color w:val="000000" w:themeColor="text1"/>
          <w:sz w:val="24"/>
          <w:highlight w:val="none"/>
        </w:rPr>
        <w:t xml:space="preserve">九、其他</w:t>
      </w:r>
      <w:r>
        <w:rPr>
          <w:rFonts w:hint="eastAsia" w:ascii="宋体" w:hAnsi="宋体"/>
          <w:b/>
          <w:color w:val="000000" w:themeColor="text1"/>
          <w:sz w:val="24"/>
          <w:highlight w:val="none"/>
        </w:rPr>
        <w:t xml:space="preserve">事项：</w:t>
      </w:r>
      <w:r>
        <w:rPr>
          <w:rFonts w:hint="eastAsia" w:ascii="宋体" w:hAnsi="宋体"/>
          <w:bCs/>
          <w:color w:val="000000" w:themeColor="text1"/>
          <w:sz w:val="24"/>
          <w:szCs w:val="24"/>
          <w:highlight w:val="none"/>
          <w:u w:val="single"/>
        </w:rPr>
        <w:t xml:space="preserve">详见合同条款； </w:t>
      </w:r>
      <w:r>
        <w:rPr>
          <w:color w:val="000000" w:themeColor="text1"/>
          <w:highlight w:val="none"/>
        </w:rPr>
      </w:r>
      <w:r/>
    </w:p>
    <w:p>
      <w:pPr>
        <w:pStyle w:val="738"/>
        <w:ind w:firstLine="480"/>
        <w:jc w:val="left"/>
        <w:spacing w:line="400" w:lineRule="exact"/>
        <w:widowControl/>
        <w:rPr>
          <w:rFonts w:hint="eastAsia" w:ascii="宋体" w:hAnsi="宋体"/>
          <w:bCs/>
          <w:color w:val="000000" w:themeColor="text1"/>
          <w:sz w:val="24"/>
          <w:highlight w:val="none"/>
        </w:rPr>
      </w:pPr>
      <w:r>
        <w:rPr>
          <w:rFonts w:hint="eastAsia" w:ascii="宋体" w:hAnsi="宋体"/>
          <w:b/>
          <w:color w:val="000000" w:themeColor="text1"/>
          <w:sz w:val="24"/>
          <w:highlight w:val="none"/>
        </w:rPr>
        <w:t xml:space="preserve">十、</w:t>
      </w:r>
      <w:r>
        <w:rPr>
          <w:rFonts w:hint="eastAsia" w:ascii="宋体" w:hAnsi="宋体"/>
          <w:b/>
          <w:color w:val="000000" w:themeColor="text1"/>
          <w:sz w:val="24"/>
          <w:szCs w:val="24"/>
          <w:highlight w:val="none"/>
        </w:rPr>
        <w:t xml:space="preserve">解决争议的方式：</w:t>
      </w:r>
      <w:r>
        <w:rPr>
          <w:rFonts w:hint="eastAsia" w:ascii="宋体" w:hAnsi="宋体"/>
          <w:bCs/>
          <w:color w:val="000000" w:themeColor="text1"/>
          <w:sz w:val="24"/>
          <w:szCs w:val="24"/>
          <w:highlight w:val="none"/>
          <w:u w:val="single"/>
        </w:rPr>
        <w:t xml:space="preserve">详见合同条款；</w:t>
      </w:r>
      <w:r>
        <w:rPr>
          <w:color w:val="000000" w:themeColor="text1"/>
          <w:highlight w:val="none"/>
        </w:rPr>
      </w:r>
      <w:r/>
    </w:p>
    <w:p>
      <w:pPr>
        <w:pStyle w:val="738"/>
        <w:ind w:firstLine="480"/>
        <w:jc w:val="left"/>
        <w:spacing w:line="400" w:lineRule="exact"/>
        <w:widowControl/>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十一、</w:t>
      </w:r>
      <w:r>
        <w:rPr>
          <w:rFonts w:hint="eastAsia" w:ascii="宋体" w:hAnsi="宋体" w:cs="宋体"/>
          <w:bCs/>
          <w:color w:val="000000" w:themeColor="text1"/>
          <w:sz w:val="24"/>
          <w:highlight w:val="none"/>
        </w:rPr>
        <w:t xml:space="preserve">合同不可分割部分：招标文件、投标文件、合同条款及中标通知书，供方在投标、评标过程中所作其他有关承诺、声明、书面澄清等均为合同不可分割的部分，与主合同具有同等法律效力。</w:t>
      </w:r>
      <w:r>
        <w:rPr>
          <w:color w:val="000000" w:themeColor="text1"/>
          <w:highlight w:val="none"/>
        </w:rPr>
      </w:r>
      <w:r/>
    </w:p>
    <w:p>
      <w:pPr>
        <w:pStyle w:val="738"/>
        <w:ind w:firstLine="480"/>
        <w:spacing w:line="400" w:lineRule="exact"/>
        <w:tabs>
          <w:tab w:val="left" w:pos="840" w:leader="none"/>
          <w:tab w:val="left" w:pos="1155"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十二、合同备案：合同一式五份，供需双方各执二份，见证方一份。</w:t>
      </w:r>
      <w:r>
        <w:rPr>
          <w:color w:val="000000" w:themeColor="text1"/>
          <w:highlight w:val="none"/>
        </w:rPr>
      </w:r>
      <w:r/>
    </w:p>
    <w:p>
      <w:pPr>
        <w:pStyle w:val="738"/>
        <w:ind w:firstLine="480"/>
        <w:spacing w:line="400" w:lineRule="exact"/>
        <w:tabs>
          <w:tab w:val="left" w:pos="840" w:leader="none"/>
          <w:tab w:val="left" w:pos="1155" w:leader="none"/>
        </w:tabs>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十三、合同生效：本合同由供需双方签字、盖章后生效。</w:t>
      </w:r>
      <w:r>
        <w:rPr>
          <w:color w:val="000000" w:themeColor="text1"/>
          <w:highlight w:val="none"/>
        </w:rPr>
      </w:r>
      <w:r/>
    </w:p>
    <w:p>
      <w:pPr>
        <w:pStyle w:val="1053"/>
        <w:rPr>
          <w:color w:val="000000" w:themeColor="text1"/>
          <w:highlight w:val="none"/>
        </w:rPr>
      </w:pPr>
      <w:r>
        <w:rPr>
          <w:color w:val="000000" w:themeColor="text1"/>
          <w:highlight w:val="none"/>
        </w:rPr>
      </w:r>
      <w:r>
        <w:rPr>
          <w:color w:val="000000" w:themeColor="text1"/>
          <w:highlight w:val="none"/>
        </w:rPr>
      </w:r>
      <w:r/>
    </w:p>
    <w:p>
      <w:pPr>
        <w:pStyle w:val="738"/>
        <w:spacing w:line="460" w:lineRule="exact"/>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需方（采购人）：（盖章）                      供方（中标方）：（盖章）</w:t>
      </w:r>
      <w:r>
        <w:rPr>
          <w:color w:val="000000" w:themeColor="text1"/>
          <w:highlight w:val="none"/>
        </w:rPr>
      </w:r>
      <w:r/>
    </w:p>
    <w:p>
      <w:pPr>
        <w:pStyle w:val="738"/>
        <w:spacing w:line="460" w:lineRule="exact"/>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法定（授权）代表人：                        法定（授权）代表人：</w:t>
      </w:r>
      <w:r>
        <w:rPr>
          <w:color w:val="000000" w:themeColor="text1"/>
          <w:highlight w:val="none"/>
        </w:rPr>
      </w:r>
      <w:r/>
    </w:p>
    <w:p>
      <w:pPr>
        <w:pStyle w:val="738"/>
        <w:ind w:firstLine="840"/>
        <w:spacing w:line="460" w:lineRule="exact"/>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年  月  日                              年  月  日</w:t>
      </w:r>
      <w:r>
        <w:rPr>
          <w:color w:val="000000" w:themeColor="text1"/>
          <w:highlight w:val="none"/>
        </w:rPr>
      </w:r>
      <w:r/>
    </w:p>
    <w:p>
      <w:pPr>
        <w:pStyle w:val="738"/>
        <w:ind w:firstLine="3240"/>
        <w:spacing w:line="460" w:lineRule="exact"/>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               供方户名：</w:t>
      </w:r>
      <w:r>
        <w:rPr>
          <w:color w:val="000000" w:themeColor="text1"/>
          <w:highlight w:val="none"/>
        </w:rPr>
      </w:r>
      <w:r/>
    </w:p>
    <w:p>
      <w:pPr>
        <w:pStyle w:val="738"/>
        <w:ind w:firstLine="5040"/>
        <w:spacing w:line="460" w:lineRule="exact"/>
        <w:rPr>
          <w:rFonts w:hint="eastAsia" w:ascii="宋体" w:hAnsi="宋体" w:cs="宋体"/>
          <w:bCs/>
          <w:color w:val="000000" w:themeColor="text1"/>
          <w:sz w:val="24"/>
          <w:highlight w:val="none"/>
          <w:u w:val="single"/>
        </w:rPr>
      </w:pPr>
      <w:r>
        <w:rPr>
          <w:rFonts w:hint="eastAsia" w:ascii="宋体" w:hAnsi="宋体" w:cs="宋体"/>
          <w:bCs/>
          <w:color w:val="000000" w:themeColor="text1"/>
          <w:sz w:val="24"/>
          <w:highlight w:val="none"/>
        </w:rPr>
        <w:t xml:space="preserve">供方开户银行：</w:t>
      </w:r>
      <w:r>
        <w:rPr>
          <w:color w:val="000000" w:themeColor="text1"/>
          <w:highlight w:val="none"/>
        </w:rPr>
      </w:r>
      <w:r/>
    </w:p>
    <w:p>
      <w:pPr>
        <w:pStyle w:val="738"/>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                                          供方账号：</w:t>
      </w:r>
      <w:r>
        <w:rPr>
          <w:color w:val="000000" w:themeColor="text1"/>
          <w:highlight w:val="none"/>
        </w:rPr>
      </w:r>
      <w:r/>
    </w:p>
    <w:p>
      <w:pPr>
        <w:pStyle w:val="738"/>
        <w:spacing w:line="46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见证方（公章）：                          日期：</w:t>
      </w:r>
      <w:r>
        <w:rPr>
          <w:rFonts w:hint="eastAsia" w:ascii="宋体" w:hAnsi="宋体" w:cs="宋体"/>
          <w:bCs/>
          <w:color w:val="000000" w:themeColor="text1"/>
          <w:sz w:val="24"/>
          <w:highlight w:val="none"/>
        </w:rPr>
      </w:r>
      <w:r/>
    </w:p>
    <w:p>
      <w:pPr>
        <w:pStyle w:val="738"/>
        <w:rPr>
          <w:rFonts w:hint="eastAsia" w:ascii="黑体" w:hAnsi="黑体" w:eastAsia="黑体"/>
          <w:bCs/>
          <w:color w:val="000000" w:themeColor="text1"/>
          <w:sz w:val="28"/>
          <w:szCs w:val="28"/>
          <w:highlight w:val="none"/>
        </w:rPr>
      </w:pPr>
      <w:r>
        <w:rPr>
          <w:rFonts w:hint="eastAsia" w:ascii="黑体" w:hAnsi="黑体" w:eastAsia="黑体"/>
          <w:bCs/>
          <w:color w:val="000000" w:themeColor="text1"/>
          <w:sz w:val="28"/>
          <w:szCs w:val="28"/>
          <w:highlight w:val="none"/>
        </w:rPr>
        <w:br w:type="page" w:clear="all"/>
      </w:r>
      <w:r>
        <w:rPr>
          <w:color w:val="000000" w:themeColor="text1"/>
          <w:highlight w:val="none"/>
        </w:rPr>
      </w:r>
      <w:r/>
    </w:p>
    <w:p>
      <w:pPr>
        <w:pStyle w:val="738"/>
        <w:jc w:val="center"/>
        <w:rPr>
          <w:rFonts w:hint="eastAsia" w:ascii="黑体" w:hAnsi="黑体" w:eastAsia="黑体"/>
          <w:bCs/>
          <w:color w:val="000000" w:themeColor="text1"/>
          <w:sz w:val="28"/>
          <w:szCs w:val="28"/>
          <w:highlight w:val="none"/>
        </w:rPr>
        <w:outlineLvl w:val="0"/>
      </w:pPr>
      <w:r>
        <w:rPr>
          <w:color w:val="000000" w:themeColor="text1"/>
          <w:highlight w:val="none"/>
        </w:rPr>
      </w:r>
      <w:bookmarkStart w:id="6" w:name="_Toc27478"/>
      <w:r>
        <w:rPr>
          <w:rFonts w:hint="eastAsia" w:ascii="黑体" w:hAnsi="黑体" w:eastAsia="黑体"/>
          <w:bCs/>
          <w:color w:val="000000" w:themeColor="text1"/>
          <w:sz w:val="28"/>
          <w:szCs w:val="28"/>
          <w:highlight w:val="none"/>
          <w:lang w:val="en-US" w:eastAsia="zh-CN"/>
        </w:rPr>
        <w:t xml:space="preserve">五、</w:t>
      </w:r>
      <w:r>
        <w:rPr>
          <w:rFonts w:hint="eastAsia" w:ascii="黑体" w:hAnsi="黑体" w:eastAsia="黑体"/>
          <w:bCs/>
          <w:color w:val="000000" w:themeColor="text1"/>
          <w:sz w:val="28"/>
          <w:szCs w:val="28"/>
          <w:highlight w:val="none"/>
        </w:rPr>
        <w:t xml:space="preserve">合同条款</w:t>
      </w:r>
      <w:bookmarkEnd w:id="6"/>
      <w:r>
        <w:rPr>
          <w:color w:val="000000" w:themeColor="text1"/>
          <w:highlight w:val="none"/>
        </w:rPr>
      </w:r>
      <w:r/>
    </w:p>
    <w:p>
      <w:pPr>
        <w:pStyle w:val="738"/>
        <w:jc w:val="cente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（根据相关法律规定以及招标文件确定事项订立）</w:t>
      </w:r>
      <w:r>
        <w:rPr>
          <w:color w:val="000000" w:themeColor="text1"/>
          <w:highlight w:val="none"/>
        </w:rPr>
      </w:r>
      <w:r/>
    </w:p>
    <w:p>
      <w:pPr>
        <w:pStyle w:val="738"/>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highlight w:val="none"/>
        </w:rPr>
        <w:t xml:space="preserve">需方（采购方）</w:t>
      </w:r>
      <w:r>
        <w:rPr>
          <w:rFonts w:hint="eastAsia" w:ascii="宋体" w:hAnsi="宋体" w:cs="宋体"/>
          <w:bCs/>
          <w:color w:val="000000" w:themeColor="text1"/>
          <w:sz w:val="24"/>
          <w:szCs w:val="24"/>
          <w:highlight w:val="none"/>
        </w:rPr>
        <w:t xml:space="preserve">：</w:t>
      </w:r>
      <w:r>
        <w:rPr>
          <w:rFonts w:hint="eastAsia" w:ascii="宋体" w:hAnsi="宋体" w:cs="宋体"/>
          <w:bCs/>
          <w:color w:val="000000" w:themeColor="text1"/>
          <w:sz w:val="24"/>
          <w:highlight w:val="none"/>
          <w:u w:val="single"/>
        </w:rPr>
        <w:t xml:space="preserve">                                  </w:t>
      </w:r>
      <w:r>
        <w:rPr>
          <w:color w:val="000000" w:themeColor="text1"/>
          <w:highlight w:val="none"/>
        </w:rPr>
      </w:r>
      <w:r/>
    </w:p>
    <w:p>
      <w:pPr>
        <w:pStyle w:val="738"/>
        <w:ind w:firstLine="480"/>
        <w:spacing w:line="360" w:lineRule="auto"/>
        <w:rPr>
          <w:rFonts w:hint="eastAsia" w:ascii="宋体" w:hAnsi="宋体" w:cs="宋体"/>
          <w:bCs/>
          <w:color w:val="000000" w:themeColor="text1"/>
          <w:sz w:val="24"/>
          <w:szCs w:val="24"/>
          <w:highlight w:val="none"/>
          <w:u w:val="single"/>
        </w:rPr>
      </w:pPr>
      <w:r>
        <w:rPr>
          <w:rFonts w:hint="eastAsia" w:ascii="宋体" w:hAnsi="宋体" w:cs="宋体"/>
          <w:bCs/>
          <w:color w:val="000000" w:themeColor="text1"/>
          <w:sz w:val="24"/>
          <w:highlight w:val="none"/>
        </w:rPr>
        <w:t xml:space="preserve">供方（供应方）：</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szCs w:val="24"/>
          <w:highlight w:val="none"/>
        </w:rPr>
        <w:t xml:space="preserve"> </w:t>
      </w:r>
      <w:r>
        <w:rPr>
          <w:color w:val="000000" w:themeColor="text1"/>
          <w:highlight w:val="none"/>
        </w:rPr>
      </w:r>
      <w:r/>
    </w:p>
    <w:p>
      <w:pPr>
        <w:pStyle w:val="738"/>
        <w:ind w:firstLine="480"/>
        <w:jc w:val="left"/>
        <w:spacing w:line="360" w:lineRule="auto"/>
        <w:rPr>
          <w:rFonts w:hint="eastAsia"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根据采购编号为</w:t>
      </w:r>
      <w:r>
        <w:rPr>
          <w:rFonts w:hint="eastAsia" w:ascii="宋体" w:hAnsi="宋体" w:cs="宋体"/>
          <w:bCs/>
          <w:color w:val="000000" w:themeColor="text1"/>
          <w:sz w:val="24"/>
          <w:highlight w:val="none"/>
          <w:u w:val="single"/>
        </w:rPr>
        <w:t xml:space="preserve">                                  </w:t>
      </w:r>
      <w:r>
        <w:rPr>
          <w:rFonts w:hint="eastAsia" w:ascii="宋体" w:hAnsi="宋体" w:cs="宋体"/>
          <w:bCs/>
          <w:color w:val="000000" w:themeColor="text1"/>
          <w:sz w:val="24"/>
          <w:szCs w:val="24"/>
          <w:highlight w:val="none"/>
        </w:rPr>
        <w:t xml:space="preserve">招标文件和该文件的成交通知书及供方投标文件，供需双方就此次招标及相关问题，同意按下列条款规定执行。</w:t>
      </w:r>
      <w:r>
        <w:rPr>
          <w:color w:val="000000" w:themeColor="text1"/>
          <w:highlight w:val="none"/>
        </w:rPr>
      </w:r>
      <w:r/>
    </w:p>
    <w:p>
      <w:pPr>
        <w:pStyle w:val="738"/>
        <w:ind w:firstLine="482"/>
        <w:spacing w:line="440" w:lineRule="exact"/>
        <w:rPr>
          <w:rFonts w:hint="eastAsia" w:ascii="宋体" w:hAnsi="宋体" w:cs="宋体"/>
          <w:bCs/>
          <w:color w:val="000000" w:themeColor="text1"/>
          <w:sz w:val="24"/>
          <w:szCs w:val="24"/>
          <w:highlight w:val="none"/>
        </w:rPr>
      </w:pPr>
      <w:r>
        <w:rPr>
          <w:rFonts w:hint="eastAsia" w:ascii="宋体" w:hAnsi="宋体" w:cs="宋体"/>
          <w:b/>
          <w:color w:val="000000" w:themeColor="text1"/>
          <w:sz w:val="24"/>
          <w:szCs w:val="24"/>
          <w:highlight w:val="none"/>
        </w:rPr>
        <w:t xml:space="preserve">一、服务范围</w:t>
      </w:r>
      <w:r>
        <w:rPr>
          <w:color w:val="000000" w:themeColor="text1"/>
          <w:highlight w:val="none"/>
        </w:rPr>
      </w:r>
      <w:r/>
    </w:p>
    <w:p>
      <w:pPr>
        <w:pStyle w:val="738"/>
        <w:ind w:firstLine="482"/>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无锡市新吴区鸿山街道幼儿园保安服务，</w:t>
      </w:r>
      <w:r>
        <w:rPr>
          <w:rFonts w:hint="eastAsia" w:ascii="宋体" w:hAnsi="宋体" w:cs="宋体"/>
          <w:color w:val="000000" w:themeColor="text1"/>
          <w:sz w:val="24"/>
          <w:szCs w:val="24"/>
          <w:highlight w:val="none"/>
          <w:lang w:val="en-US" w:eastAsia="zh-CN"/>
        </w:rPr>
        <w:t xml:space="preserve">包括鸿山紫兰幼儿园、</w:t>
      </w:r>
      <w:r>
        <w:rPr>
          <w:rFonts w:hint="eastAsia" w:ascii="宋体" w:hAnsi="宋体" w:cs="宋体"/>
          <w:color w:val="000000" w:themeColor="text1"/>
          <w:sz w:val="24"/>
          <w:szCs w:val="24"/>
          <w:highlight w:val="none"/>
          <w:lang w:val="en-US" w:eastAsia="zh-CN"/>
        </w:rPr>
        <w:t xml:space="preserve">后宅中</w:t>
      </w:r>
      <w:r>
        <w:rPr>
          <w:rFonts w:hint="eastAsia" w:ascii="宋体" w:hAnsi="宋体" w:cs="宋体"/>
          <w:color w:val="000000" w:themeColor="text1"/>
          <w:sz w:val="24"/>
          <w:szCs w:val="24"/>
          <w:highlight w:val="none"/>
          <w:lang w:val="en-US" w:eastAsia="zh-CN"/>
        </w:rPr>
        <w:t xml:space="preserve">心幼儿园、鸿山鸿运幼儿园、鸿山实验幼儿园、鸿山泰伯幼儿园、鸿山理想湾幼儿园、鸿山至德幼儿园，7家幼儿园提供校园安全保卫服务。</w:t>
      </w:r>
      <w:r>
        <w:rPr>
          <w:color w:val="000000" w:themeColor="text1"/>
          <w:highlight w:val="none"/>
        </w:rPr>
      </w:r>
      <w:r/>
    </w:p>
    <w:p>
      <w:pPr>
        <w:pStyle w:val="738"/>
        <w:ind w:firstLine="482"/>
        <w:spacing w:line="44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二、服务内容</w:t>
      </w:r>
      <w:r>
        <w:rPr>
          <w:color w:val="000000" w:themeColor="text1"/>
          <w:highlight w:val="none"/>
        </w:rPr>
      </w:r>
      <w:r/>
    </w:p>
    <w:p>
      <w:pPr>
        <w:pStyle w:val="738"/>
        <w:ind w:firstLine="482"/>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1、提供</w:t>
      </w:r>
      <w:r>
        <w:rPr>
          <w:rFonts w:hint="eastAsia" w:ascii="宋体" w:hAnsi="宋体" w:cs="宋体"/>
          <w:color w:val="000000" w:themeColor="text1"/>
          <w:sz w:val="24"/>
          <w:szCs w:val="24"/>
          <w:highlight w:val="none"/>
        </w:rPr>
        <w:t xml:space="preserve">校园全年</w:t>
      </w:r>
      <w:r>
        <w:rPr>
          <w:rFonts w:hint="eastAsia" w:ascii="宋体" w:hAnsi="宋体" w:cs="宋体"/>
          <w:color w:val="000000" w:themeColor="text1"/>
          <w:sz w:val="24"/>
          <w:highlight w:val="none"/>
        </w:rPr>
        <w:t xml:space="preserve">的校园安保及</w:t>
      </w:r>
      <w:r>
        <w:rPr>
          <w:rFonts w:hint="eastAsia" w:ascii="宋体" w:hAnsi="宋体" w:cs="宋体"/>
          <w:color w:val="000000" w:themeColor="text1"/>
          <w:sz w:val="24"/>
          <w:highlight w:val="none"/>
          <w:lang w:eastAsia="zh-CN"/>
        </w:rPr>
        <w:t xml:space="preserve">消控服务</w:t>
      </w:r>
      <w:r>
        <w:rPr>
          <w:rFonts w:hint="eastAsia" w:ascii="宋体" w:hAnsi="宋体" w:cs="宋体"/>
          <w:color w:val="000000" w:themeColor="text1"/>
          <w:sz w:val="24"/>
          <w:highlight w:val="none"/>
        </w:rPr>
        <w:t xml:space="preserve">（包括但不限于门卫、巡逻、消控等），确保24小时有人值守；</w:t>
      </w:r>
      <w:r>
        <w:rPr>
          <w:color w:val="000000" w:themeColor="text1"/>
          <w:highlight w:val="none"/>
        </w:rPr>
      </w:r>
      <w:r/>
    </w:p>
    <w:p>
      <w:pPr>
        <w:pStyle w:val="738"/>
        <w:ind w:firstLine="482"/>
        <w:spacing w:line="440" w:lineRule="exact"/>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2、确保校园新生接待、毕业生离校、家长活动等各类活动以及其他临时性应急时段的安全</w:t>
      </w:r>
      <w:r>
        <w:rPr>
          <w:rFonts w:hint="eastAsia" w:ascii="宋体" w:hAnsi="宋体" w:eastAsia="宋体" w:cs="宋体"/>
          <w:color w:val="000000" w:themeColor="text1"/>
          <w:sz w:val="24"/>
          <w:highlight w:val="none"/>
        </w:rPr>
        <w:t xml:space="preserve">与秩序保障工作；</w:t>
      </w:r>
      <w:r>
        <w:rPr>
          <w:color w:val="000000" w:themeColor="text1"/>
          <w:highlight w:val="none"/>
        </w:rPr>
      </w:r>
      <w:r/>
    </w:p>
    <w:p>
      <w:pPr>
        <w:pStyle w:val="738"/>
        <w:ind w:firstLine="482"/>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3、做好校园内发生重大安全事故的协助处理，突发灾害性事故的应急处置等工作。</w:t>
      </w:r>
      <w:r>
        <w:rPr>
          <w:color w:val="000000" w:themeColor="text1"/>
          <w:highlight w:val="none"/>
        </w:rPr>
      </w:r>
      <w:r/>
    </w:p>
    <w:p>
      <w:pPr>
        <w:pStyle w:val="738"/>
        <w:ind w:firstLine="482"/>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每季度联合幼儿园举行消防演习及消防知识培训。每学期开学联合幼儿园举行防恐防暴演习及配合幼儿园开展各类演练及知识培训。做好校园内发生重大安全事故的协助处理，突发灾害性事故的应急处置等工作。</w:t>
      </w:r>
      <w:r>
        <w:rPr>
          <w:color w:val="000000" w:themeColor="text1"/>
          <w:highlight w:val="none"/>
        </w:rPr>
      </w:r>
      <w:r/>
    </w:p>
    <w:p>
      <w:pPr>
        <w:pStyle w:val="738"/>
        <w:ind w:firstLine="482"/>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5、在校园各个角落安装打卡设备，按校园要求在工作期间按时打卡，并发布在工作联系群内。</w:t>
      </w:r>
      <w:r>
        <w:rPr>
          <w:color w:val="000000" w:themeColor="text1"/>
          <w:highlight w:val="none"/>
        </w:rPr>
      </w:r>
      <w:r/>
    </w:p>
    <w:p>
      <w:pPr>
        <w:pStyle w:val="738"/>
        <w:ind w:firstLine="482"/>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6、其他法律法规和规范性文件规定的服务、本合同其他条款或附件约定的服务以及甲方不时提出的应属于本合同范围的服务。</w:t>
      </w:r>
      <w:r>
        <w:rPr>
          <w:color w:val="000000" w:themeColor="text1"/>
          <w:highlight w:val="none"/>
        </w:rPr>
      </w:r>
      <w:r/>
    </w:p>
    <w:p>
      <w:pPr>
        <w:pStyle w:val="738"/>
        <w:ind w:firstLine="482"/>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三、人员配备</w:t>
      </w:r>
      <w:r>
        <w:rPr>
          <w:color w:val="000000" w:themeColor="text1"/>
          <w:highlight w:val="none"/>
        </w:rPr>
      </w:r>
      <w:r/>
    </w:p>
    <w:p>
      <w:pPr>
        <w:pStyle w:val="738"/>
        <w:ind w:firstLine="480"/>
        <w:spacing w:line="440" w:lineRule="exact"/>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甲方有权根据自身需要或对于幼儿园安保要求的相关规定，调整岗位需求人数。乙方应根据甲方要求执行，并根据实际服务情况结算服务费用。</w:t>
      </w:r>
      <w:r>
        <w:rPr>
          <w:color w:val="000000" w:themeColor="text1"/>
          <w:highlight w:val="none"/>
        </w:rPr>
      </w:r>
      <w:r/>
    </w:p>
    <w:p>
      <w:pPr>
        <w:pStyle w:val="738"/>
        <w:ind w:firstLine="480"/>
        <w:spacing w:line="44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四、合同期限</w:t>
      </w:r>
      <w:r>
        <w:rPr>
          <w:color w:val="000000" w:themeColor="text1"/>
          <w:highlight w:val="none"/>
        </w:rPr>
      </w:r>
      <w:r/>
    </w:p>
    <w:p>
      <w:pPr>
        <w:pStyle w:val="738"/>
        <w:ind w:firstLine="480"/>
        <w:spacing w:line="440" w:lineRule="exact"/>
        <w:rPr>
          <w:rFonts w:hint="eastAsia" w:ascii="宋体" w:hAnsi="宋体" w:cs="宋体"/>
          <w:color w:val="000000" w:themeColor="text1"/>
          <w:sz w:val="25"/>
          <w:szCs w:val="25"/>
          <w:highlight w:val="none"/>
        </w:rPr>
      </w:pPr>
      <w:r>
        <w:rPr>
          <w:rFonts w:hint="eastAsia" w:ascii="宋体" w:hAnsi="宋体"/>
          <w:color w:val="000000" w:themeColor="text1"/>
          <w:sz w:val="24"/>
          <w:highlight w:val="none"/>
        </w:rPr>
        <w:t xml:space="preserve">本合同自</w:t>
      </w:r>
      <w:r>
        <w:rPr>
          <w:rFonts w:hint="eastAsia" w:ascii="宋体" w:hAnsi="宋体"/>
          <w:color w:val="000000" w:themeColor="text1"/>
          <w:sz w:val="24"/>
          <w:highlight w:val="none"/>
          <w:u w:val="single"/>
        </w:rPr>
        <w:t xml:space="preserve">     年    月    日起至     年    月    日止</w:t>
      </w:r>
      <w:r>
        <w:rPr>
          <w:rFonts w:hint="eastAsia" w:ascii="宋体" w:hAnsi="宋体"/>
          <w:color w:val="000000" w:themeColor="text1"/>
          <w:sz w:val="24"/>
          <w:highlight w:val="none"/>
        </w:rPr>
        <w:t xml:space="preserve">，合同期限</w:t>
      </w:r>
      <w:r>
        <w:rPr>
          <w:rFonts w:hint="eastAsia" w:ascii="宋体" w:hAnsi="宋体" w:cs="宋体"/>
          <w:color w:val="000000" w:themeColor="text1"/>
          <w:sz w:val="25"/>
          <w:szCs w:val="25"/>
          <w:highlight w:val="none"/>
        </w:rPr>
        <w:t xml:space="preserve">为</w:t>
      </w:r>
      <w:r>
        <w:rPr>
          <w:rFonts w:hint="eastAsia" w:ascii="宋体" w:hAnsi="宋体" w:cs="宋体"/>
          <w:color w:val="000000" w:themeColor="text1"/>
          <w:sz w:val="25"/>
          <w:szCs w:val="25"/>
          <w:highlight w:val="none"/>
          <w:lang w:eastAsia="zh-CN"/>
        </w:rPr>
        <w:t xml:space="preserve">两年</w:t>
      </w:r>
      <w:r>
        <w:rPr>
          <w:rFonts w:hint="eastAsia" w:ascii="宋体" w:hAnsi="宋体" w:cs="宋体"/>
          <w:color w:val="000000" w:themeColor="text1"/>
          <w:sz w:val="25"/>
          <w:szCs w:val="25"/>
          <w:highlight w:val="none"/>
        </w:rPr>
        <w:t xml:space="preserve">。</w:t>
      </w:r>
      <w:r>
        <w:rPr>
          <w:color w:val="000000" w:themeColor="text1"/>
          <w:highlight w:val="none"/>
        </w:rPr>
      </w:r>
      <w:r/>
    </w:p>
    <w:p>
      <w:pPr>
        <w:pStyle w:val="738"/>
        <w:ind w:firstLine="500"/>
        <w:spacing w:line="440" w:lineRule="exact"/>
        <w:rPr>
          <w:rFonts w:hint="eastAsia" w:ascii="宋体" w:hAnsi="宋体" w:cs="宋体"/>
          <w:b/>
          <w:bCs/>
          <w:color w:val="000000" w:themeColor="text1"/>
          <w:sz w:val="25"/>
          <w:szCs w:val="25"/>
          <w:highlight w:val="none"/>
          <w:u w:val="single"/>
        </w:rPr>
      </w:pPr>
      <w:r>
        <w:rPr>
          <w:rFonts w:hint="eastAsia" w:ascii="宋体" w:hAnsi="宋体" w:cs="宋体"/>
          <w:b/>
          <w:bCs/>
          <w:color w:val="000000" w:themeColor="text1"/>
          <w:sz w:val="25"/>
          <w:szCs w:val="25"/>
          <w:highlight w:val="none"/>
        </w:rPr>
        <w:t xml:space="preserve">五、服务费用</w:t>
      </w:r>
      <w:r>
        <w:rPr>
          <w:color w:val="000000" w:themeColor="text1"/>
          <w:highlight w:val="none"/>
        </w:rPr>
      </w:r>
      <w:r/>
    </w:p>
    <w:p>
      <w:pPr>
        <w:pStyle w:val="738"/>
        <w:ind w:firstLine="499"/>
        <w:spacing w:line="440" w:lineRule="exact"/>
        <w:rPr>
          <w:rFonts w:hint="eastAsia" w:ascii="宋体" w:hAnsi="宋体"/>
          <w:b/>
          <w:color w:val="000000" w:themeColor="text1"/>
          <w:sz w:val="24"/>
          <w:highlight w:val="none"/>
          <w:shd w:val="clear" w:color="auto" w:fill="ffffff"/>
        </w:rPr>
      </w:pPr>
      <w:r>
        <w:rPr>
          <w:rFonts w:hint="eastAsia" w:ascii="宋体" w:hAnsi="宋体" w:cs="宋体"/>
          <w:color w:val="000000" w:themeColor="text1"/>
          <w:sz w:val="25"/>
          <w:szCs w:val="25"/>
          <w:highlight w:val="none"/>
        </w:rPr>
        <w:t xml:space="preserve">合同总价款人民币大写</w:t>
      </w:r>
      <w:bookmarkStart w:id="7" w:name="_Hlk188291251"/>
      <w:r>
        <w:rPr>
          <w:rFonts w:hint="eastAsia" w:ascii="宋体" w:hAnsi="宋体" w:cs="宋体"/>
          <w:color w:val="000000" w:themeColor="text1"/>
          <w:sz w:val="25"/>
          <w:szCs w:val="25"/>
          <w:highlight w:val="none"/>
          <w:u w:val="single"/>
        </w:rPr>
        <w:t xml:space="preserve">            </w:t>
      </w:r>
      <w:bookmarkEnd w:id="7"/>
      <w:r>
        <w:rPr>
          <w:rFonts w:hint="eastAsia" w:ascii="宋体" w:hAnsi="宋体" w:cs="宋体"/>
          <w:color w:val="000000" w:themeColor="text1"/>
          <w:sz w:val="25"/>
          <w:szCs w:val="25"/>
          <w:highlight w:val="none"/>
        </w:rPr>
        <w:t xml:space="preserve">（￥</w:t>
      </w:r>
      <w:r>
        <w:rPr>
          <w:rFonts w:hint="eastAsia" w:ascii="宋体" w:hAnsi="宋体" w:cs="宋体"/>
          <w:color w:val="000000" w:themeColor="text1"/>
          <w:sz w:val="25"/>
          <w:szCs w:val="25"/>
          <w:highlight w:val="none"/>
          <w:u w:val="single"/>
        </w:rPr>
        <w:t xml:space="preserve">             </w:t>
      </w:r>
      <w:r>
        <w:rPr>
          <w:rFonts w:hint="eastAsia" w:ascii="宋体" w:hAnsi="宋体" w:cs="宋体"/>
          <w:color w:val="000000" w:themeColor="text1"/>
          <w:sz w:val="25"/>
          <w:szCs w:val="25"/>
          <w:highlight w:val="none"/>
        </w:rPr>
        <w:t xml:space="preserve">元），即人员服务单价：保安为（        ）元/月/人；消控为（        ）元/月/人。以上价格应包括在服务期限内所需要的所有服务管理、耗材、通讯、服装、胸卡、办公设备、巡检器材、各种税费、人工、保险、劳保、薪金、福利、休假日补贴、医疗费用、入职体检费、维护、技术支持与培训及相关劳务支出等工作所发生的全部费用以及投标供应商企业利润、税金和政策性文件规定及合同包含的所有风险、责任等各项应有费用。</w:t>
      </w:r>
      <w:r>
        <w:rPr>
          <w:color w:val="000000" w:themeColor="text1"/>
          <w:highlight w:val="none"/>
        </w:rPr>
      </w:r>
      <w:r/>
    </w:p>
    <w:p>
      <w:pPr>
        <w:pStyle w:val="738"/>
        <w:ind w:firstLine="480"/>
        <w:spacing w:line="440" w:lineRule="exact"/>
        <w:rPr>
          <w:rFonts w:hint="eastAsia" w:ascii="宋体" w:hAnsi="宋体"/>
          <w:bCs/>
          <w:color w:val="000000" w:themeColor="text1"/>
          <w:sz w:val="24"/>
          <w:highlight w:val="none"/>
          <w:shd w:val="clear" w:color="auto" w:fill="ffffff"/>
        </w:rPr>
      </w:pPr>
      <w:r>
        <w:rPr>
          <w:rFonts w:hint="eastAsia" w:ascii="宋体" w:hAnsi="宋体"/>
          <w:b/>
          <w:color w:val="000000" w:themeColor="text1"/>
          <w:sz w:val="24"/>
          <w:highlight w:val="none"/>
          <w:shd w:val="clear" w:color="auto" w:fill="ffffff"/>
        </w:rPr>
        <w:t xml:space="preserve">六、支付方式</w:t>
      </w:r>
      <w:r>
        <w:rPr>
          <w:color w:val="000000" w:themeColor="text1"/>
          <w:highlight w:val="none"/>
        </w:rPr>
      </w:r>
      <w:r/>
    </w:p>
    <w:p>
      <w:pPr>
        <w:pStyle w:val="738"/>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本合同项下服务费总额分</w:t>
      </w:r>
      <w:r>
        <w:rPr>
          <w:rFonts w:hint="eastAsia" w:ascii="宋体" w:hAnsi="宋体" w:cs="宋体"/>
          <w:color w:val="000000" w:themeColor="text1"/>
          <w:sz w:val="24"/>
          <w:highlight w:val="none"/>
          <w:lang w:eastAsia="zh-CN"/>
        </w:rPr>
        <w:t xml:space="preserve">二十四次支付</w:t>
      </w:r>
      <w:r>
        <w:rPr>
          <w:rFonts w:hint="eastAsia" w:ascii="宋体" w:hAnsi="宋体" w:cs="宋体"/>
          <w:color w:val="000000" w:themeColor="text1"/>
          <w:sz w:val="24"/>
          <w:highlight w:val="none"/>
        </w:rPr>
        <w:t xml:space="preserve">，具体支付时间、条件、每次比例、金额及方式为：服务费根据</w:t>
      </w:r>
      <w:r>
        <w:rPr>
          <w:rFonts w:hint="eastAsia" w:ascii="宋体" w:hAnsi="宋体" w:cs="方正楷体_GB2312"/>
          <w:color w:val="000000" w:themeColor="text1"/>
          <w:sz w:val="24"/>
          <w:highlight w:val="none"/>
        </w:rPr>
        <w:t xml:space="preserve">园方考核</w:t>
      </w:r>
      <w:r>
        <w:rPr>
          <w:rFonts w:hint="eastAsia" w:ascii="宋体" w:hAnsi="宋体" w:cs="宋体"/>
          <w:color w:val="000000" w:themeColor="text1"/>
          <w:sz w:val="24"/>
          <w:highlight w:val="none"/>
        </w:rPr>
        <w:t xml:space="preserve">每月结算一次，乙方根据考核结果于每月5日前将上月发票送交甲方，甲方凭上月安保服务费发票费用汇入乙方指定银行账户。</w:t>
      </w:r>
      <w:r>
        <w:rPr>
          <w:color w:val="000000" w:themeColor="text1"/>
          <w:highlight w:val="none"/>
        </w:rPr>
      </w:r>
      <w:r/>
    </w:p>
    <w:p>
      <w:pPr>
        <w:pStyle w:val="738"/>
        <w:ind w:firstLine="480"/>
        <w:spacing w:line="440" w:lineRule="exact"/>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七、甲方的权利义务</w:t>
      </w:r>
      <w:r>
        <w:rPr>
          <w:color w:val="000000" w:themeColor="text1"/>
          <w:highlight w:val="none"/>
        </w:rPr>
      </w:r>
      <w:r/>
    </w:p>
    <w:p>
      <w:pPr>
        <w:pStyle w:val="738"/>
        <w:ind w:firstLine="480"/>
        <w:jc w:val="left"/>
        <w:spacing w:line="44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（一）按时足额支付服务费用。</w:t>
      </w:r>
      <w:r>
        <w:rPr>
          <w:color w:val="000000" w:themeColor="text1"/>
          <w:highlight w:val="none"/>
        </w:rPr>
      </w:r>
      <w:r/>
    </w:p>
    <w:p>
      <w:pPr>
        <w:pStyle w:val="738"/>
        <w:ind w:firstLine="480"/>
        <w:jc w:val="left"/>
        <w:spacing w:line="44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（二）指定乙方负责人负责指导、管理、协调、联络项目服务工作。</w:t>
      </w:r>
      <w:r>
        <w:rPr>
          <w:color w:val="000000" w:themeColor="text1"/>
          <w:highlight w:val="none"/>
        </w:rPr>
      </w:r>
      <w:r/>
    </w:p>
    <w:p>
      <w:pPr>
        <w:pStyle w:val="738"/>
        <w:ind w:firstLine="480"/>
        <w:jc w:val="left"/>
        <w:spacing w:line="44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（三）负责协调、解决保安勤务工作中与乙方的各种问题。</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（四）监督保安服务质量，对存在的问题，及时提出整改意见。</w:t>
      </w:r>
      <w:r>
        <w:rPr>
          <w:color w:val="000000" w:themeColor="text1"/>
          <w:highlight w:val="none"/>
        </w:rPr>
      </w:r>
      <w:r/>
    </w:p>
    <w:p>
      <w:pPr>
        <w:pStyle w:val="738"/>
        <w:ind w:firstLine="480"/>
        <w:jc w:val="left"/>
        <w:spacing w:line="44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（五）对保安日常勤务工作按照管理办法进行检查、记录并及时检查情况通报乙方。</w:t>
      </w:r>
      <w:r>
        <w:rPr>
          <w:color w:val="000000" w:themeColor="text1"/>
          <w:highlight w:val="none"/>
        </w:rPr>
      </w:r>
      <w:r/>
    </w:p>
    <w:p>
      <w:pPr>
        <w:pStyle w:val="738"/>
        <w:ind w:firstLine="480"/>
        <w:jc w:val="left"/>
        <w:spacing w:line="44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（六）提出正常工作要求、任务变更的建议，对任务完成情况进行考评。对不适应甲方工作或者不服从正常工作安排的乙方保安人员，甲方有权提出更换。</w:t>
      </w:r>
      <w:r>
        <w:rPr>
          <w:color w:val="000000" w:themeColor="text1"/>
          <w:highlight w:val="none"/>
        </w:rPr>
      </w:r>
      <w:r/>
    </w:p>
    <w:p>
      <w:pPr>
        <w:pStyle w:val="738"/>
        <w:ind w:firstLine="475"/>
        <w:jc w:val="left"/>
        <w:spacing w:line="440" w:lineRule="exact"/>
        <w:widowControl/>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八、乙方的权利义务</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（一）乙方负责制订安全保卫工作计划；负责制定保安值勤、昼夜巡逻、消控、监控管理制度、岗位职责、工作措施及考核细则；负责制定各类应急预案，并组织实施。</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（二）乙方负责对保安人员工作安排、思想教育、业务指导、业务培训等工作，无条件接受甲方的监管。</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（三）乙方必须接受甲方的管理，保安人员在昼夜上岗值勤、巡逻、站岗时，必须穿着统一保安制服，工作时不得抽烟、会客、吃食品、大声喧哗和聊天，做到文明值勤。</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（四）乙方必须根据甲方要求，对外来人员、车辆的进出认真做好登记工作，确保办公秩序正常。</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（五）乙方派驻甲方执行保安任务的保安人员是经过乙方岗位培训、政审合格并登记在册的人员，这些保安人员的行为规范必须同时严格遵守甲方相关的规章制度、保安制度（如保密责任等）。</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（六）协议有效期内，乙方对派驻的保安人员应时刻管理、教育、集训，以提高其队伍素质而适应甲方保安工作的需要。乙方根据具体情况对不称职或玩忽职守的保安人员进行处理或诉之于法。</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（七）坚决禁止保安人员进行破坏、偷盗等违法乱纪行为，一经发现，严肃处理（包括但不限于乙方承担赔偿责任、乙方负责更换人员、追究保安人员个人法律责任和扣减考核得分等）。</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（八）乙方派驻的当班保安人数不得低于甲方规定的最低下限，且派驻的当班保安不得兼职。因事、因病或其他原因缺勤的，由乙方负责调配补充，并提前汇报甲方，同时甲方不再承担此费用。</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九）乙方所需工作人员由乙方自行安排（即乙方为用人单位，所属人员与甲方或幼儿园不发生任何劳动关系），乙方在承包期内与内部或外界发生的一切债务、债权、用工纠纷、卫生检测费、税金、政策性规费等问题均与甲方无关。</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（十）乙方要教育保安人员不能有监守自盗及其他违纪犯法行为发生，否则，依法纪追究其责任（包括但不限于乙方承担赔偿责任、乙方负责更换人员、追究保安人员个人法律责任和扣减考核得分等）。</w:t>
      </w:r>
      <w:r>
        <w:rPr>
          <w:color w:val="000000" w:themeColor="text1"/>
          <w:highlight w:val="none"/>
        </w:rPr>
      </w:r>
      <w:r/>
    </w:p>
    <w:p>
      <w:pPr>
        <w:pStyle w:val="738"/>
        <w:ind w:firstLine="480"/>
        <w:spacing w:line="440" w:lineRule="exact"/>
        <w:rPr>
          <w:rFonts w:hint="eastAsia" w:ascii="宋体" w:hAnsi="宋体" w:cs="宋体"/>
          <w:bCs/>
          <w:color w:val="000000" w:themeColor="text1"/>
          <w:sz w:val="24"/>
          <w:highlight w:val="none"/>
        </w:rPr>
      </w:pPr>
      <w:r>
        <w:rPr>
          <w:rFonts w:hint="eastAsia" w:ascii="宋体" w:hAnsi="宋体"/>
          <w:color w:val="000000" w:themeColor="text1"/>
          <w:sz w:val="24"/>
          <w:highlight w:val="none"/>
        </w:rPr>
        <w:t xml:space="preserve">（十一）完成甲方和幼儿园临时交办的其他工作任务。</w:t>
      </w:r>
      <w:r>
        <w:rPr>
          <w:color w:val="000000" w:themeColor="text1"/>
          <w:highlight w:val="none"/>
        </w:rPr>
      </w:r>
      <w:r/>
    </w:p>
    <w:p>
      <w:pPr>
        <w:pStyle w:val="738"/>
        <w:ind w:firstLine="475"/>
        <w:jc w:val="left"/>
        <w:spacing w:line="440" w:lineRule="exact"/>
        <w:widowControl/>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九、违约责任</w:t>
      </w:r>
      <w:r>
        <w:rPr>
          <w:color w:val="000000" w:themeColor="text1"/>
          <w:highlight w:val="none"/>
        </w:rPr>
      </w:r>
      <w:r/>
    </w:p>
    <w:p>
      <w:pPr>
        <w:pStyle w:val="738"/>
        <w:ind w:firstLine="480"/>
        <w:spacing w:line="440" w:lineRule="exact"/>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一）若因甲方不能按约定之期限支付乙方费用，乙方应书面向甲方催告，乙方经催告满六个月后甲方仍未付款，甲方须自催告满六个月后的次日起向乙方加付按照同期贷款市场报价利率一年期利率计算的逾期付款违约金。</w:t>
      </w:r>
      <w:r>
        <w:rPr>
          <w:color w:val="000000" w:themeColor="text1"/>
          <w:highlight w:val="none"/>
        </w:rPr>
      </w:r>
      <w:r/>
    </w:p>
    <w:p>
      <w:pPr>
        <w:pStyle w:val="738"/>
        <w:ind w:firstLine="420"/>
        <w:jc w:val="left"/>
        <w:spacing w:line="44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（二）乙方擅自转让承包或变相转让他人经营的，甲方有权立即解除合同。</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三）合同有效期内，保安人员未按合同约定履行职责或履行职责不到位的，由甲乙双方相关部门检查人员及保安人员本人共同签字，确认属实的，由乙方负责承担相应的责任；如乙方相关部门检查人员及保安人员本人不做签字确认，但甲方经查证属实的，亦可向乙方</w:t>
      </w:r>
      <w:r>
        <w:rPr>
          <w:rFonts w:hint="eastAsia" w:ascii="宋体" w:hAnsi="宋体"/>
          <w:color w:val="000000" w:themeColor="text1"/>
          <w:sz w:val="24"/>
          <w:highlight w:val="none"/>
          <w:lang w:val="en-US" w:eastAsia="zh-CN"/>
        </w:rPr>
        <w:t xml:space="preserve">主张</w:t>
      </w:r>
      <w:r>
        <w:rPr>
          <w:rFonts w:hint="eastAsia" w:ascii="宋体" w:hAnsi="宋体"/>
          <w:color w:val="000000" w:themeColor="text1"/>
          <w:sz w:val="24"/>
          <w:highlight w:val="none"/>
        </w:rPr>
        <w:t xml:space="preserve">相应的责任。</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（四）合同有效期内，若无不可抗拒因素发生，甲、乙双方中的任何一方都不得终止合同，擅自终止合同履行的违约方须支付合同总价款20%的违约金。如</w:t>
      </w:r>
      <w:r>
        <w:rPr>
          <w:rFonts w:hint="eastAsia" w:ascii="宋体" w:hAnsi="宋体"/>
          <w:color w:val="000000" w:themeColor="text1"/>
          <w:sz w:val="24"/>
          <w:highlight w:val="none"/>
          <w:lang w:eastAsia="zh-CN"/>
        </w:rPr>
        <w:t xml:space="preserve">确需</w:t>
      </w:r>
      <w:r>
        <w:rPr>
          <w:rFonts w:hint="eastAsia" w:ascii="宋体" w:hAnsi="宋体"/>
          <w:color w:val="000000" w:themeColor="text1"/>
          <w:sz w:val="24"/>
          <w:highlight w:val="none"/>
        </w:rPr>
        <w:t xml:space="preserve">终止合同，甲乙双方终止合约须提前30天以书面形式通知对方进行协商。</w:t>
      </w:r>
      <w:r>
        <w:rPr>
          <w:color w:val="000000" w:themeColor="text1"/>
          <w:highlight w:val="none"/>
        </w:rPr>
      </w:r>
      <w:r/>
    </w:p>
    <w:p>
      <w:pPr>
        <w:pStyle w:val="738"/>
        <w:ind w:firstLine="480"/>
        <w:spacing w:line="44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（五）</w:t>
      </w:r>
      <w:r>
        <w:rPr>
          <w:rFonts w:hint="eastAsia" w:ascii="宋体" w:hAnsi="宋体" w:cs="Arial"/>
          <w:color w:val="000000" w:themeColor="text1"/>
          <w:sz w:val="24"/>
          <w:highlight w:val="none"/>
        </w:rPr>
        <w:t xml:space="preserve">如果甲方发现乙方以下违约行为的，甲方有权利单方面解除合同，乙方按年合同总额的20%赔偿守约方并补足甲方损失：1、合同期内出现2次及以上</w:t>
      </w:r>
      <w:r>
        <w:rPr>
          <w:rFonts w:hint="eastAsia" w:ascii="宋体" w:hAnsi="宋体" w:cs="Arial"/>
          <w:color w:val="000000" w:themeColor="text1"/>
          <w:sz w:val="24"/>
          <w:highlight w:val="none"/>
          <w:lang w:val="en-US" w:eastAsia="zh-CN"/>
        </w:rPr>
        <w:t xml:space="preserve">人员人身安全、设备设施损坏</w:t>
      </w:r>
      <w:r>
        <w:rPr>
          <w:rFonts w:hint="eastAsia" w:ascii="宋体" w:hAnsi="宋体" w:cs="Arial"/>
          <w:color w:val="000000" w:themeColor="text1"/>
          <w:sz w:val="24"/>
          <w:highlight w:val="none"/>
        </w:rPr>
        <w:t xml:space="preserve">事故（或</w:t>
      </w:r>
      <w:r>
        <w:rPr>
          <w:rFonts w:hint="eastAsia" w:ascii="宋体" w:hAnsi="宋体" w:cs="Arial"/>
          <w:color w:val="000000" w:themeColor="text1"/>
          <w:sz w:val="24"/>
          <w:highlight w:val="none"/>
          <w:lang w:val="en-US" w:eastAsia="zh-CN"/>
        </w:rPr>
        <w:t xml:space="preserve">发生投诉、上级部门未通过等</w:t>
      </w:r>
      <w:r>
        <w:rPr>
          <w:rFonts w:hint="eastAsia" w:ascii="宋体" w:hAnsi="宋体" w:cs="Arial"/>
          <w:color w:val="000000" w:themeColor="text1"/>
          <w:sz w:val="24"/>
          <w:highlight w:val="none"/>
        </w:rPr>
        <w:t xml:space="preserve">同类事件），或者</w:t>
      </w:r>
      <w:r>
        <w:rPr>
          <w:rFonts w:hint="eastAsia" w:ascii="宋体" w:hAnsi="宋体" w:cs="Arial"/>
          <w:color w:val="000000" w:themeColor="text1"/>
          <w:sz w:val="24"/>
          <w:highlight w:val="none"/>
          <w:lang w:val="en-US" w:eastAsia="zh-CN"/>
        </w:rPr>
        <w:t xml:space="preserve">该</w:t>
      </w:r>
      <w:r>
        <w:rPr>
          <w:rFonts w:hint="eastAsia" w:ascii="宋体" w:hAnsi="宋体" w:cs="Arial"/>
          <w:color w:val="000000" w:themeColor="text1"/>
          <w:sz w:val="24"/>
          <w:highlight w:val="none"/>
        </w:rPr>
        <w:t xml:space="preserve">事故严重影响甲方和幼儿园正常秩序；2、考核连续两月70分以下或当月60分以下的；3、</w:t>
      </w:r>
      <w:r>
        <w:rPr>
          <w:rFonts w:hint="eastAsia" w:ascii="宋体" w:hAnsi="宋体" w:cs="宋体"/>
          <w:color w:val="000000" w:themeColor="text1"/>
          <w:sz w:val="24"/>
          <w:highlight w:val="none"/>
        </w:rPr>
        <w:t xml:space="preserve">乙方违反本合同的约定，甲方要求乙方在合理期限内解决，但逾期未解决的</w:t>
      </w:r>
      <w:r>
        <w:rPr>
          <w:rFonts w:hint="eastAsia" w:ascii="宋体" w:hAnsi="宋体" w:cs="Arial"/>
          <w:color w:val="000000" w:themeColor="text1"/>
          <w:sz w:val="24"/>
          <w:highlight w:val="none"/>
        </w:rPr>
        <w:t xml:space="preserve">；4、乙方人员数量或资质未达标准的；5、依据本合同约定或法律规定，其他乙方违约导致严重影响合同履行的情形。</w:t>
      </w:r>
      <w:r>
        <w:rPr>
          <w:color w:val="000000" w:themeColor="text1"/>
          <w:highlight w:val="none"/>
        </w:rPr>
      </w:r>
      <w:r/>
    </w:p>
    <w:p>
      <w:pPr>
        <w:pStyle w:val="738"/>
        <w:ind w:firstLine="475"/>
        <w:jc w:val="left"/>
        <w:spacing w:line="440" w:lineRule="exact"/>
        <w:widowControl/>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十、保密责任</w:t>
      </w:r>
      <w:r>
        <w:rPr>
          <w:color w:val="000000" w:themeColor="text1"/>
          <w:highlight w:val="none"/>
        </w:rPr>
      </w:r>
      <w:r/>
    </w:p>
    <w:p>
      <w:pPr>
        <w:pStyle w:val="738"/>
        <w:ind w:firstLine="420"/>
        <w:jc w:val="left"/>
        <w:spacing w:line="44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任何一方对因本合同而获知的另一方的机密资料负有保密义务，不得向其他第三方泄露，但中国现行法律法规另有规定的或经另一方书面同意的除外。</w:t>
      </w:r>
      <w:r>
        <w:rPr>
          <w:color w:val="000000" w:themeColor="text1"/>
          <w:highlight w:val="none"/>
        </w:rPr>
      </w:r>
      <w:r/>
    </w:p>
    <w:p>
      <w:pPr>
        <w:pStyle w:val="738"/>
        <w:ind w:firstLine="420"/>
        <w:jc w:val="left"/>
        <w:spacing w:line="440" w:lineRule="exact"/>
        <w:widowControl/>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十一、不可抗力</w:t>
      </w:r>
      <w:r>
        <w:rPr>
          <w:color w:val="000000" w:themeColor="text1"/>
          <w:highlight w:val="none"/>
        </w:rPr>
      </w:r>
      <w:r/>
    </w:p>
    <w:p>
      <w:pPr>
        <w:pStyle w:val="738"/>
        <w:ind w:firstLine="420"/>
        <w:jc w:val="left"/>
        <w:spacing w:line="440" w:lineRule="exact"/>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任何一方因不可抗力致使全部或部分不能履行本合同或迟延履行本合同，应自不可抗力事件发生之日起三日内，将事件情况以书面形式通知另一方，并自事件发生之日起三十日内，向另一方提交导致其全部或部分不能履行或迟延履行的证明文件。</w:t>
      </w:r>
      <w:r>
        <w:rPr>
          <w:color w:val="000000" w:themeColor="text1"/>
          <w:highlight w:val="none"/>
        </w:rPr>
      </w:r>
      <w:r/>
    </w:p>
    <w:p>
      <w:pPr>
        <w:pStyle w:val="738"/>
        <w:ind w:firstLine="420"/>
        <w:jc w:val="left"/>
        <w:spacing w:line="440" w:lineRule="exact"/>
        <w:widowControl/>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十二、</w:t>
      </w:r>
      <w:r>
        <w:rPr>
          <w:rFonts w:hint="eastAsia" w:ascii="宋体" w:hAnsi="宋体"/>
          <w:b/>
          <w:bCs/>
          <w:color w:val="000000" w:themeColor="text1"/>
          <w:sz w:val="24"/>
          <w:szCs w:val="24"/>
          <w:highlight w:val="none"/>
        </w:rPr>
        <w:t xml:space="preserve">解决合同纠纷的方式</w:t>
      </w:r>
      <w:r>
        <w:rPr>
          <w:color w:val="000000" w:themeColor="text1"/>
          <w:highlight w:val="none"/>
        </w:rPr>
      </w:r>
      <w:r/>
    </w:p>
    <w:p>
      <w:pPr>
        <w:pStyle w:val="738"/>
        <w:ind w:firstLine="480"/>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合同签订后甲乙双方即直接产生权利与义务的关系，合同执行过程中出现的问题应按照合同约定、法律法规的规定办理。在合同履行过程中，双方如有争议，由供需双方协商处理，若协商不成，向甲方所在地人民法院提起诉讼处理；</w:t>
      </w:r>
      <w:r>
        <w:rPr>
          <w:color w:val="000000" w:themeColor="text1"/>
          <w:highlight w:val="none"/>
        </w:rPr>
      </w:r>
      <w:r/>
    </w:p>
    <w:p>
      <w:pPr>
        <w:pStyle w:val="738"/>
        <w:ind w:firstLine="480"/>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rPr>
          <w:color w:val="000000" w:themeColor="text1"/>
          <w:highlight w:val="none"/>
        </w:rPr>
      </w:r>
      <w:r/>
    </w:p>
    <w:p>
      <w:pPr>
        <w:pStyle w:val="738"/>
        <w:ind w:firstLine="480"/>
        <w:spacing w:line="440" w:lineRule="exact"/>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3、合同中未有约定的按照有关的法律法规以及国家行业标准或技术文件规定予以解决。</w:t>
      </w:r>
      <w:r>
        <w:rPr>
          <w:color w:val="000000" w:themeColor="text1"/>
          <w:highlight w:val="none"/>
        </w:rPr>
      </w:r>
      <w:r/>
    </w:p>
    <w:p>
      <w:pPr>
        <w:pStyle w:val="738"/>
        <w:ind w:firstLine="480"/>
        <w:spacing w:line="440" w:lineRule="exact"/>
        <w:tabs>
          <w:tab w:val="left" w:pos="210" w:leader="none"/>
          <w:tab w:val="left" w:pos="840" w:leader="none"/>
          <w:tab w:val="left" w:pos="1260" w:leader="none"/>
        </w:tabs>
        <w:rPr>
          <w:rFonts w:ascii="宋体"/>
          <w:b/>
          <w:color w:val="000000" w:themeColor="text1"/>
          <w:sz w:val="24"/>
          <w:highlight w:val="none"/>
        </w:rPr>
      </w:pPr>
      <w:r>
        <w:rPr>
          <w:rFonts w:hint="eastAsia" w:ascii="宋体" w:hAnsi="宋体"/>
          <w:b/>
          <w:color w:val="000000" w:themeColor="text1"/>
          <w:sz w:val="24"/>
          <w:highlight w:val="none"/>
        </w:rPr>
        <w:t xml:space="preserve">十三、合同不可分割部分</w:t>
      </w:r>
      <w:r>
        <w:rPr>
          <w:color w:val="000000" w:themeColor="text1"/>
          <w:highlight w:val="none"/>
        </w:rPr>
      </w:r>
      <w:r/>
    </w:p>
    <w:p>
      <w:pPr>
        <w:pStyle w:val="738"/>
        <w:ind w:firstLine="480"/>
        <w:spacing w:line="440" w:lineRule="exact"/>
        <w:tabs>
          <w:tab w:val="left" w:pos="210" w:leader="none"/>
          <w:tab w:val="left" w:pos="420" w:leader="none"/>
          <w:tab w:val="left" w:pos="1155" w:leader="none"/>
        </w:tabs>
        <w:rPr>
          <w:rFonts w:ascii="宋体"/>
          <w:bCs/>
          <w:color w:val="000000" w:themeColor="text1"/>
          <w:sz w:val="24"/>
          <w:highlight w:val="none"/>
        </w:rPr>
      </w:pPr>
      <w:r>
        <w:rPr>
          <w:rFonts w:hint="eastAsia" w:ascii="宋体" w:hAnsi="宋体"/>
          <w:bCs/>
          <w:color w:val="000000" w:themeColor="text1"/>
          <w:sz w:val="24"/>
          <w:highlight w:val="none"/>
        </w:rPr>
        <w:t xml:space="preserve">招标文件、投标文件、合同条款及中标通知书，乙方在投标、评标过程中所作其他有关承诺、声明、书面澄清等均为合同不可分割的部分，与主合同具有同等法律效力。</w:t>
      </w:r>
      <w:r>
        <w:rPr>
          <w:color w:val="000000" w:themeColor="text1"/>
          <w:highlight w:val="none"/>
        </w:rPr>
      </w:r>
      <w:r/>
    </w:p>
    <w:p>
      <w:pPr>
        <w:pStyle w:val="738"/>
        <w:ind w:firstLine="420"/>
        <w:jc w:val="left"/>
        <w:spacing w:line="440" w:lineRule="exact"/>
        <w:widowControl/>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十四、其他</w:t>
      </w:r>
      <w:r>
        <w:rPr>
          <w:color w:val="000000" w:themeColor="text1"/>
          <w:highlight w:val="none"/>
        </w:rPr>
      </w:r>
      <w:r/>
    </w:p>
    <w:p>
      <w:pPr>
        <w:pStyle w:val="738"/>
        <w:ind w:firstLine="480"/>
        <w:jc w:val="left"/>
        <w:spacing w:line="440" w:lineRule="exact"/>
        <w:rPr>
          <w:rFonts w:hint="eastAsia" w:hAnsi="宋体"/>
          <w:bCs/>
          <w:color w:val="000000" w:themeColor="text1"/>
          <w:sz w:val="24"/>
          <w:highlight w:val="none"/>
        </w:rPr>
      </w:pPr>
      <w:r>
        <w:rPr>
          <w:rFonts w:hint="eastAsia" w:hAnsi="宋体"/>
          <w:bCs/>
          <w:color w:val="000000" w:themeColor="text1"/>
          <w:sz w:val="24"/>
          <w:highlight w:val="none"/>
        </w:rPr>
        <w:t xml:space="preserve">在执行过程中出现的未尽事宜，甲、乙双方在不违背本合同的原则下协商解决，协商结果以书面形式记录在案，作为本合同附件，与本合同具有同等效力。</w:t>
      </w:r>
      <w:r>
        <w:rPr>
          <w:color w:val="000000" w:themeColor="text1"/>
          <w:highlight w:val="none"/>
        </w:rPr>
      </w:r>
      <w:r/>
    </w:p>
    <w:p>
      <w:pPr>
        <w:pStyle w:val="738"/>
        <w:ind w:firstLine="480"/>
        <w:spacing w:line="440" w:lineRule="exact"/>
        <w:tabs>
          <w:tab w:val="left" w:pos="210" w:leader="none"/>
          <w:tab w:val="left" w:pos="840" w:leader="none"/>
          <w:tab w:val="left" w:pos="1155" w:leader="none"/>
        </w:tabs>
        <w:rPr>
          <w:rFonts w:ascii="宋体"/>
          <w:b/>
          <w:color w:val="000000" w:themeColor="text1"/>
          <w:sz w:val="24"/>
          <w:highlight w:val="none"/>
        </w:rPr>
      </w:pPr>
      <w:r>
        <w:rPr>
          <w:rFonts w:hint="eastAsia" w:ascii="宋体" w:hAnsi="宋体"/>
          <w:b/>
          <w:color w:val="000000" w:themeColor="text1"/>
          <w:sz w:val="24"/>
          <w:highlight w:val="none"/>
        </w:rPr>
        <w:t xml:space="preserve">十五、合同备案</w:t>
      </w:r>
      <w:r>
        <w:rPr>
          <w:color w:val="000000" w:themeColor="text1"/>
          <w:highlight w:val="none"/>
        </w:rPr>
      </w:r>
      <w:r/>
    </w:p>
    <w:p>
      <w:pPr>
        <w:pStyle w:val="738"/>
        <w:ind w:firstLine="480"/>
        <w:spacing w:line="440" w:lineRule="exact"/>
        <w:tabs>
          <w:tab w:val="left" w:pos="210" w:leader="none"/>
          <w:tab w:val="left" w:pos="735" w:leader="none"/>
          <w:tab w:val="left" w:pos="1155" w:leader="none"/>
        </w:tabs>
        <w:rPr>
          <w:rFonts w:ascii="宋体"/>
          <w:bCs/>
          <w:color w:val="000000" w:themeColor="text1"/>
          <w:sz w:val="24"/>
          <w:highlight w:val="none"/>
        </w:rPr>
      </w:pPr>
      <w:r>
        <w:rPr>
          <w:rFonts w:hint="eastAsia" w:ascii="宋体" w:hAnsi="宋体"/>
          <w:bCs/>
          <w:color w:val="000000" w:themeColor="text1"/>
          <w:sz w:val="24"/>
          <w:highlight w:val="none"/>
        </w:rPr>
        <w:t xml:space="preserve">合同一式五份，供需双方各执</w:t>
      </w:r>
      <w:r>
        <w:rPr>
          <w:rFonts w:hint="eastAsia" w:ascii="宋体" w:hAnsi="宋体"/>
          <w:bCs/>
          <w:color w:val="000000" w:themeColor="text1"/>
          <w:sz w:val="24"/>
          <w:highlight w:val="none"/>
          <w:lang w:val="en-US" w:eastAsia="zh-CN"/>
        </w:rPr>
        <w:t xml:space="preserve">两</w:t>
      </w:r>
      <w:r>
        <w:rPr>
          <w:rFonts w:hint="eastAsia" w:ascii="宋体" w:hAnsi="宋体"/>
          <w:bCs/>
          <w:color w:val="000000" w:themeColor="text1"/>
          <w:sz w:val="24"/>
          <w:highlight w:val="none"/>
        </w:rPr>
        <w:t xml:space="preserve">份，江苏智汇锡建工程项目管理有限公司执一份。</w:t>
      </w:r>
      <w:r>
        <w:rPr>
          <w:color w:val="000000" w:themeColor="text1"/>
          <w:highlight w:val="none"/>
        </w:rPr>
      </w:r>
      <w:r/>
    </w:p>
    <w:p>
      <w:pPr>
        <w:pStyle w:val="738"/>
        <w:ind w:firstLine="480"/>
        <w:spacing w:line="440" w:lineRule="exact"/>
        <w:tabs>
          <w:tab w:val="left" w:pos="210" w:leader="none"/>
          <w:tab w:val="left" w:pos="840" w:leader="none"/>
          <w:tab w:val="left" w:pos="1155" w:leader="none"/>
        </w:tabs>
        <w:rPr>
          <w:rFonts w:ascii="宋体"/>
          <w:b/>
          <w:color w:val="000000" w:themeColor="text1"/>
          <w:sz w:val="24"/>
          <w:highlight w:val="none"/>
        </w:rPr>
      </w:pPr>
      <w:r>
        <w:rPr>
          <w:rFonts w:hint="eastAsia" w:ascii="宋体" w:hAnsi="宋体"/>
          <w:b/>
          <w:color w:val="000000" w:themeColor="text1"/>
          <w:sz w:val="24"/>
          <w:highlight w:val="none"/>
        </w:rPr>
        <w:t xml:space="preserve">十六、合同生效</w:t>
      </w:r>
      <w:r>
        <w:rPr>
          <w:color w:val="000000" w:themeColor="text1"/>
          <w:highlight w:val="none"/>
        </w:rPr>
      </w:r>
      <w:r/>
    </w:p>
    <w:p>
      <w:pPr>
        <w:pStyle w:val="738"/>
        <w:ind w:firstLine="480"/>
        <w:spacing w:line="440" w:lineRule="exact"/>
        <w:tabs>
          <w:tab w:val="left" w:pos="210" w:leader="none"/>
          <w:tab w:val="left" w:pos="840" w:leader="none"/>
          <w:tab w:val="left" w:pos="1155" w:leader="none"/>
        </w:tabs>
        <w:rPr>
          <w:rFonts w:ascii="宋体"/>
          <w:color w:val="000000" w:themeColor="text1"/>
          <w:sz w:val="34"/>
          <w:highlight w:val="none"/>
        </w:rPr>
      </w:pPr>
      <w:r>
        <w:rPr>
          <w:rFonts w:hint="eastAsia" w:ascii="宋体" w:hAnsi="宋体"/>
          <w:bCs/>
          <w:color w:val="000000" w:themeColor="text1"/>
          <w:sz w:val="24"/>
          <w:highlight w:val="none"/>
        </w:rPr>
        <w:t xml:space="preserve">本合同由供需双方签字、盖章，并经江苏智汇锡建工程项目管理有限公司见证后生效。</w:t>
      </w:r>
      <w:r>
        <w:rPr>
          <w:color w:val="000000" w:themeColor="text1"/>
          <w:highlight w:val="none"/>
        </w:rPr>
      </w:r>
      <w:r/>
    </w:p>
    <w:p>
      <w:pPr>
        <w:pStyle w:val="738"/>
        <w:jc w:val="left"/>
        <w:spacing w:line="384" w:lineRule="auto"/>
        <w:widowControl/>
        <w:rPr>
          <w:rFonts w:hint="eastAsia" w:ascii="宋体" w:hAnsi="宋体" w:cs="宋体"/>
          <w:b/>
          <w:color w:val="000000" w:themeColor="text1"/>
          <w:sz w:val="24"/>
          <w:szCs w:val="24"/>
          <w:highlight w:val="none"/>
        </w:rPr>
      </w:pPr>
      <w:r>
        <w:rPr>
          <w:rFonts w:hint="eastAsia" w:ascii="宋体" w:hAnsi="宋体" w:cs="宋体"/>
          <w:b/>
          <w:color w:val="000000" w:themeColor="text1"/>
          <w:spacing w:val="-4"/>
          <w:sz w:val="24"/>
          <w:szCs w:val="24"/>
          <w:highlight w:val="none"/>
        </w:rPr>
        <w:br w:type="page" w:clear="all"/>
      </w:r>
      <w:r>
        <w:rPr>
          <w:rFonts w:hint="eastAsia" w:ascii="宋体" w:hAnsi="宋体" w:cs="宋体"/>
          <w:b/>
          <w:color w:val="000000" w:themeColor="text1"/>
          <w:spacing w:val="-4"/>
          <w:sz w:val="24"/>
          <w:szCs w:val="24"/>
          <w:highlight w:val="none"/>
        </w:rPr>
        <w:t xml:space="preserve">附件1：安全生产管理协议</w:t>
      </w:r>
      <w:r>
        <w:rPr>
          <w:color w:val="000000" w:themeColor="text1"/>
          <w:highlight w:val="none"/>
        </w:rPr>
      </w:r>
      <w:r/>
    </w:p>
    <w:p>
      <w:pPr>
        <w:pStyle w:val="738"/>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w:t>
      </w:r>
      <w:r>
        <w:rPr>
          <w:rFonts w:hint="eastAsia" w:ascii="宋体" w:hAnsi="宋体" w:cs="宋体"/>
          <w:bCs/>
          <w:color w:val="000000" w:themeColor="text1"/>
          <w:sz w:val="24"/>
          <w:highlight w:val="none"/>
          <w:u w:val="single"/>
        </w:rPr>
        <w:t xml:space="preserve">                          </w:t>
      </w:r>
      <w:r>
        <w:rPr>
          <w:color w:val="000000" w:themeColor="text1"/>
          <w:highlight w:val="none"/>
        </w:rPr>
      </w:r>
      <w:r/>
    </w:p>
    <w:p>
      <w:pPr>
        <w:pStyle w:val="738"/>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rFonts w:hint="eastAsia" w:ascii="宋体" w:hAnsi="宋体" w:cs="宋体"/>
          <w:bCs/>
          <w:color w:val="000000" w:themeColor="text1"/>
          <w:sz w:val="24"/>
          <w:highlight w:val="none"/>
          <w:u w:val="single"/>
        </w:rPr>
        <w:t xml:space="preserve">                          </w:t>
      </w:r>
      <w:r>
        <w:rPr>
          <w:color w:val="000000" w:themeColor="text1"/>
          <w:highlight w:val="none"/>
        </w:rPr>
      </w:r>
      <w:r/>
    </w:p>
    <w:p>
      <w:pPr>
        <w:pStyle w:val="738"/>
        <w:ind w:firstLine="480"/>
        <w:spacing w:line="400" w:lineRule="exact"/>
        <w:widowControl/>
        <w:rPr>
          <w:rFonts w:hint="eastAsia" w:ascii="宋体" w:hAnsi="宋体" w:cs="宋体"/>
          <w:b/>
          <w:color w:val="000000" w:themeColor="text1"/>
          <w:sz w:val="24"/>
          <w:szCs w:val="24"/>
          <w:highlight w:val="none"/>
        </w:rPr>
      </w:pPr>
      <w:r>
        <w:rPr>
          <w:rFonts w:hint="eastAsia" w:ascii="宋体" w:hAnsi="宋体" w:cs="宋体"/>
          <w:color w:val="000000" w:themeColor="text1"/>
          <w:sz w:val="24"/>
          <w:szCs w:val="24"/>
          <w:highlight w:val="none"/>
        </w:rPr>
        <w:t xml:space="preserve">为加强项目安全监督管理，保障人身和财产安全，根据《中华人民共和国民法典》等法律法规及标准规定，本着平等、自愿的原则，经双方协商，签订安全生产协议如下：</w:t>
      </w:r>
      <w:r>
        <w:rPr>
          <w:color w:val="000000" w:themeColor="text1"/>
          <w:highlight w:val="none"/>
        </w:rPr>
      </w:r>
      <w:r/>
    </w:p>
    <w:p>
      <w:pPr>
        <w:pStyle w:val="738"/>
        <w:spacing w:line="400" w:lineRule="exact"/>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一、目标任务</w:t>
      </w:r>
      <w:r>
        <w:rPr>
          <w:color w:val="000000" w:themeColor="text1"/>
          <w:highlight w:val="none"/>
        </w:rPr>
      </w:r>
      <w:r/>
    </w:p>
    <w:p>
      <w:pPr>
        <w:pStyle w:val="738"/>
        <w:ind w:firstLine="24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（一）合同期内无安全事故发生。</w:t>
      </w:r>
      <w:r>
        <w:rPr>
          <w:color w:val="000000" w:themeColor="text1"/>
          <w:highlight w:val="none"/>
        </w:rPr>
      </w:r>
      <w:r/>
    </w:p>
    <w:p>
      <w:pPr>
        <w:pStyle w:val="738"/>
        <w:spacing w:line="400" w:lineRule="exact"/>
        <w:widowControl/>
        <w:tabs>
          <w:tab w:val="left" w:pos="7540" w:leader="none"/>
        </w:tabs>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二、甲方职责</w:t>
      </w:r>
      <w:r>
        <w:rPr>
          <w:color w:val="000000" w:themeColor="text1"/>
          <w:highlight w:val="none"/>
        </w:rPr>
      </w:r>
      <w:r/>
    </w:p>
    <w:p>
      <w:pPr>
        <w:pStyle w:val="738"/>
        <w:ind w:firstLine="24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（一）甲方有权对乙方工作进行定期或不定期监督检查。</w:t>
      </w:r>
      <w:r>
        <w:rPr>
          <w:color w:val="000000" w:themeColor="text1"/>
          <w:highlight w:val="none"/>
        </w:rPr>
      </w:r>
      <w:r/>
    </w:p>
    <w:p>
      <w:pPr>
        <w:pStyle w:val="738"/>
        <w:spacing w:line="400" w:lineRule="exact"/>
        <w:widowControl/>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三、乙方职责</w:t>
      </w:r>
      <w:r>
        <w:rPr>
          <w:color w:val="000000" w:themeColor="text1"/>
          <w:highlight w:val="none"/>
        </w:rPr>
      </w:r>
      <w:r/>
    </w:p>
    <w:p>
      <w:pPr>
        <w:pStyle w:val="738"/>
        <w:ind w:firstLine="24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（一）严格遵守国家相关的法律法规、标准。依法履行本项目安全生产主体责任。</w:t>
      </w:r>
      <w:r>
        <w:rPr>
          <w:color w:val="000000" w:themeColor="text1"/>
          <w:highlight w:val="none"/>
        </w:rPr>
      </w:r>
      <w:r/>
    </w:p>
    <w:p>
      <w:pPr>
        <w:pStyle w:val="738"/>
        <w:ind w:firstLine="24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（二）乙方在项目工作期间，对安全生产负全责。</w:t>
      </w:r>
      <w:r>
        <w:rPr>
          <w:color w:val="000000" w:themeColor="text1"/>
          <w:highlight w:val="none"/>
        </w:rPr>
      </w:r>
      <w:r/>
    </w:p>
    <w:p>
      <w:pPr>
        <w:pStyle w:val="738"/>
        <w:ind w:firstLine="24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（三）建立和健全安全管理组织体制，定期对保安员进行岗位再培训，不定期进行督查。认真排查事故隐患，对检查中发现的事故隐患，及时落实整改，确保无安全事故发生。</w:t>
      </w:r>
      <w:r>
        <w:rPr>
          <w:color w:val="000000" w:themeColor="text1"/>
          <w:highlight w:val="none"/>
        </w:rPr>
      </w:r>
      <w:r/>
    </w:p>
    <w:p>
      <w:pPr>
        <w:pStyle w:val="738"/>
        <w:ind w:firstLine="240"/>
        <w:spacing w:line="4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（四）在工作中发生甲方人员、学生（幼儿）、家长或其他人身财产损害等一切安全事故，均由乙方承担一切赔偿责任。</w:t>
      </w:r>
      <w:r>
        <w:rPr>
          <w:color w:val="000000" w:themeColor="text1"/>
          <w:highlight w:val="none"/>
        </w:rPr>
      </w:r>
      <w:r/>
    </w:p>
    <w:p>
      <w:pPr>
        <w:pStyle w:val="738"/>
        <w:ind w:firstLine="24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（五）现场工作人员年龄要求：5</w:t>
      </w:r>
      <w:r>
        <w:rPr>
          <w:rFonts w:hint="eastAsia" w:ascii="宋体" w:hAnsi="宋体" w:cs="宋体"/>
          <w:color w:val="000000" w:themeColor="text1"/>
          <w:sz w:val="24"/>
          <w:szCs w:val="24"/>
          <w:highlight w:val="none"/>
          <w:lang w:val="en-US" w:eastAsia="zh-CN"/>
        </w:rPr>
        <w:t xml:space="preserve">5</w:t>
      </w:r>
      <w:r>
        <w:rPr>
          <w:rFonts w:hint="eastAsia" w:ascii="宋体" w:hAnsi="宋体" w:cs="宋体"/>
          <w:color w:val="000000" w:themeColor="text1"/>
          <w:sz w:val="24"/>
          <w:szCs w:val="24"/>
          <w:highlight w:val="none"/>
        </w:rPr>
        <w:t xml:space="preserve">周岁以下；配置人员中必须配备1名45周岁以下安保人员（以居民身份证为准</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退伍军人优先），身体健康，无重大疾病且提供有资质单位出具的相关体检证明。人员不符合上述要求的，甲方有权要求乙方调换。</w:t>
      </w:r>
      <w:r>
        <w:rPr>
          <w:color w:val="000000" w:themeColor="text1"/>
          <w:highlight w:val="none"/>
        </w:rPr>
      </w:r>
      <w:r/>
    </w:p>
    <w:p>
      <w:pPr>
        <w:pStyle w:val="738"/>
        <w:ind w:firstLine="24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六）乙方违反本合同约定的，甲方可视情况在考核中扣减得分；乙方在服务周期内发生2次及以上多次整改无效或发生安全事故，违约情节严重的，甲方有权与乙方终止合同，除按照本合同约定承担违约责任外，一切责任和经济损失由乙方承担且乙方禁止在本区域内参与类似项目招投标活动。</w:t>
      </w:r>
      <w:r>
        <w:rPr>
          <w:color w:val="000000" w:themeColor="text1"/>
          <w:highlight w:val="none"/>
        </w:rPr>
      </w:r>
      <w:r/>
    </w:p>
    <w:p>
      <w:pPr>
        <w:pStyle w:val="738"/>
        <w:ind w:firstLine="48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738"/>
        <w:ind w:firstLine="48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本协议作为合同的附件，与主合同具有同等效力。</w:t>
      </w:r>
      <w:r>
        <w:rPr>
          <w:color w:val="000000" w:themeColor="text1"/>
          <w:highlight w:val="none"/>
        </w:rPr>
      </w:r>
      <w:r/>
    </w:p>
    <w:p>
      <w:pPr>
        <w:pStyle w:val="738"/>
        <w:ind w:firstLine="48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本协议有效期为双方签署之日起至该项目全部结算完毕时止。</w:t>
      </w:r>
      <w:r>
        <w:rPr>
          <w:color w:val="000000" w:themeColor="text1"/>
          <w:highlight w:val="none"/>
        </w:rPr>
      </w:r>
      <w:r/>
    </w:p>
    <w:p>
      <w:pPr>
        <w:pStyle w:val="738"/>
        <w:ind w:firstLine="48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本协议签订地点：</w:t>
      </w:r>
      <w:r>
        <w:rPr>
          <w:rFonts w:hint="eastAsia" w:ascii="宋体" w:hAnsi="宋体" w:cs="宋体"/>
          <w:bCs/>
          <w:color w:val="000000" w:themeColor="text1"/>
          <w:sz w:val="24"/>
          <w:highlight w:val="none"/>
          <w:u w:val="single"/>
        </w:rPr>
        <w:t xml:space="preserve">                          </w:t>
      </w:r>
      <w:r>
        <w:rPr>
          <w:rFonts w:hint="eastAsia" w:ascii="宋体" w:hAnsi="宋体" w:cs="宋体"/>
          <w:color w:val="000000" w:themeColor="text1"/>
          <w:sz w:val="24"/>
          <w:szCs w:val="24"/>
          <w:highlight w:val="none"/>
        </w:rPr>
        <w:t xml:space="preserve">。</w:t>
      </w:r>
      <w:r>
        <w:rPr>
          <w:color w:val="000000" w:themeColor="text1"/>
          <w:highlight w:val="none"/>
        </w:rPr>
      </w:r>
      <w:r/>
    </w:p>
    <w:p>
      <w:pPr>
        <w:pStyle w:val="738"/>
        <w:ind w:firstLine="480"/>
        <w:spacing w:line="400" w:lineRule="exact"/>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本协议一式两份，甲乙双方各执一份。</w:t>
      </w:r>
      <w:r>
        <w:rPr>
          <w:color w:val="000000" w:themeColor="text1"/>
          <w:highlight w:val="none"/>
        </w:rPr>
      </w:r>
      <w:r/>
    </w:p>
    <w:p>
      <w:pPr>
        <w:pStyle w:val="738"/>
        <w:spacing w:line="480" w:lineRule="exact"/>
        <w:tabs>
          <w:tab w:val="left" w:pos="62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甲方单位（盖章）：                  乙方单位（盖章）：</w:t>
      </w:r>
      <w:r>
        <w:rPr>
          <w:color w:val="000000" w:themeColor="text1"/>
          <w:highlight w:val="none"/>
        </w:rPr>
      </w:r>
      <w:r/>
    </w:p>
    <w:p>
      <w:pPr>
        <w:pStyle w:val="738"/>
        <w:ind w:left="-539" w:right="-873" w:firstLine="48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法定代表人（签字）：                法定代表人（签字）：</w:t>
      </w:r>
      <w:r>
        <w:rPr>
          <w:color w:val="000000" w:themeColor="text1"/>
          <w:highlight w:val="none"/>
        </w:rPr>
      </w:r>
      <w:r/>
    </w:p>
    <w:p>
      <w:pPr>
        <w:pStyle w:val="738"/>
        <w:ind w:right="-1052"/>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（或授权委托人）签字：            （或授权委托人）签字：</w:t>
      </w:r>
      <w:r>
        <w:rPr>
          <w:color w:val="000000" w:themeColor="text1"/>
          <w:highlight w:val="none"/>
        </w:rPr>
      </w:r>
      <w:r/>
    </w:p>
    <w:p>
      <w:pPr>
        <w:pStyle w:val="738"/>
        <w:ind w:right="-1052" w:firstLine="960"/>
        <w:spacing w:line="4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p>
      <w:pPr>
        <w:pStyle w:val="104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年</w:t>
      </w:r>
      <w:r>
        <w:rPr>
          <w:rFonts w:hint="eastAsia" w:ascii="宋体" w:hAnsi="宋体" w:cs="宋体"/>
          <w:color w:val="000000" w:themeColor="text1"/>
          <w:sz w:val="24"/>
          <w:szCs w:val="24"/>
          <w:highlight w:val="none"/>
          <w:lang w:val="en-US"/>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rPr>
        <w:t xml:space="preserve">  </w:t>
      </w:r>
      <w:r>
        <w:rPr>
          <w:rFonts w:hint="eastAsia" w:ascii="宋体" w:hAnsi="宋体" w:cs="宋体"/>
          <w:color w:val="000000" w:themeColor="text1"/>
          <w:sz w:val="24"/>
          <w:szCs w:val="24"/>
          <w:highlight w:val="none"/>
        </w:rPr>
        <w:t xml:space="preserve">日                          年</w:t>
      </w:r>
      <w:r>
        <w:rPr>
          <w:rFonts w:hint="eastAsia" w:ascii="宋体" w:hAnsi="宋体" w:cs="宋体"/>
          <w:color w:val="000000" w:themeColor="text1"/>
          <w:sz w:val="24"/>
          <w:szCs w:val="24"/>
          <w:highlight w:val="none"/>
          <w:lang w:val="en-US"/>
        </w:rPr>
        <w:t xml:space="preserve">  </w:t>
      </w:r>
      <w:r>
        <w:rPr>
          <w:rFonts w:hint="eastAsia" w:ascii="宋体" w:hAnsi="宋体" w:cs="宋体"/>
          <w:color w:val="000000" w:themeColor="text1"/>
          <w:sz w:val="24"/>
          <w:szCs w:val="24"/>
          <w:highlight w:val="none"/>
        </w:rPr>
        <w:t xml:space="preserve">月</w:t>
      </w:r>
      <w:r>
        <w:rPr>
          <w:rFonts w:hint="eastAsia" w:ascii="宋体" w:hAnsi="宋体" w:cs="宋体"/>
          <w:color w:val="000000" w:themeColor="text1"/>
          <w:sz w:val="24"/>
          <w:szCs w:val="24"/>
          <w:highlight w:val="none"/>
          <w:lang w:val="en-US"/>
        </w:rPr>
        <w:t xml:space="preserve">  日</w:t>
      </w:r>
      <w:r>
        <w:rPr>
          <w:color w:val="000000" w:themeColor="text1"/>
          <w:highlight w:val="none"/>
        </w:rPr>
      </w:r>
      <w:r/>
    </w:p>
    <w:p>
      <w:pPr>
        <w:pStyle w:val="738"/>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br w:type="page" w:clear="all"/>
      </w:r>
      <w:r>
        <w:rPr>
          <w:color w:val="000000" w:themeColor="text1"/>
          <w:highlight w:val="none"/>
        </w:rPr>
      </w:r>
      <w:r/>
    </w:p>
    <w:p>
      <w:pPr>
        <w:pStyle w:val="738"/>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附件2：保安管理考核细则表</w:t>
      </w:r>
      <w:r>
        <w:rPr>
          <w:color w:val="000000" w:themeColor="text1"/>
          <w:highlight w:val="none"/>
        </w:rPr>
      </w:r>
      <w:r/>
    </w:p>
    <w:tbl>
      <w:tblPr>
        <w:tblpPr w:horzAnchor="margin" w:tblpXSpec="center" w:vertAnchor="text" w:tblpY="117" w:leftFromText="180" w:topFromText="0" w:rightFromText="180" w:bottomFromText="0"/>
        <w:tblW w:w="1049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4298"/>
        <w:gridCol w:w="4764"/>
        <w:gridCol w:w="789"/>
      </w:tblGrid>
      <w:tr>
        <w:trPr>
          <w:trHeight w:val="457"/>
        </w:trPr>
        <w:tc>
          <w:tcPr>
            <w:tcW w:w="648" w:type="dxa"/>
            <w:vAlign w:val="center"/>
            <w:textDirection w:val="lrTb"/>
            <w:noWrap w:val="false"/>
          </w:tcPr>
          <w:p>
            <w:pPr>
              <w:pStyle w:val="738"/>
              <w:jc w:val="center"/>
              <w:spacing w:line="360" w:lineRule="auto"/>
              <w:rPr>
                <w:rFonts w:hint="eastAsia" w:ascii="宋体" w:hAnsi="宋体" w:cs="宋体"/>
                <w:b/>
                <w:color w:val="000000" w:themeColor="text1"/>
                <w:sz w:val="24"/>
                <w:szCs w:val="24"/>
                <w:highlight w:val="none"/>
              </w:rPr>
              <w:framePr w:vAnchor="page" w:hAnchor="page" w:xAlign="center" w:y="117"/>
            </w:pPr>
            <w:r>
              <w:rPr>
                <w:rFonts w:hint="eastAsia" w:ascii="宋体" w:hAnsi="宋体" w:cs="宋体"/>
                <w:b/>
                <w:color w:val="000000" w:themeColor="text1"/>
                <w:sz w:val="24"/>
                <w:szCs w:val="24"/>
                <w:highlight w:val="none"/>
              </w:rPr>
              <w:t xml:space="preserve">序号</w:t>
            </w:r>
            <w:r>
              <w:rPr>
                <w:color w:val="000000" w:themeColor="text1"/>
                <w:highlight w:val="none"/>
              </w:rPr>
            </w:r>
            <w:r/>
          </w:p>
        </w:tc>
        <w:tc>
          <w:tcPr>
            <w:tcW w:w="4298" w:type="dxa"/>
            <w:vAlign w:val="center"/>
            <w:textDirection w:val="lrTb"/>
            <w:noWrap w:val="false"/>
          </w:tcPr>
          <w:p>
            <w:pPr>
              <w:pStyle w:val="738"/>
              <w:jc w:val="center"/>
              <w:spacing w:line="360" w:lineRule="auto"/>
              <w:rPr>
                <w:rFonts w:hint="eastAsia" w:ascii="宋体" w:hAnsi="宋体" w:cs="宋体"/>
                <w:b/>
                <w:color w:val="000000" w:themeColor="text1"/>
                <w:sz w:val="24"/>
                <w:szCs w:val="24"/>
                <w:highlight w:val="none"/>
              </w:rPr>
              <w:framePr w:vAnchor="page" w:hAnchor="page" w:xAlign="center" w:y="117"/>
            </w:pPr>
            <w:r>
              <w:rPr>
                <w:rFonts w:hint="eastAsia" w:ascii="宋体" w:hAnsi="宋体" w:cs="宋体"/>
                <w:b/>
                <w:color w:val="000000" w:themeColor="text1"/>
                <w:sz w:val="24"/>
                <w:szCs w:val="24"/>
                <w:highlight w:val="none"/>
              </w:rPr>
              <w:t xml:space="preserve">考核细则</w:t>
            </w:r>
            <w:r>
              <w:rPr>
                <w:color w:val="000000" w:themeColor="text1"/>
                <w:highlight w:val="none"/>
              </w:rPr>
            </w:r>
            <w:r/>
          </w:p>
        </w:tc>
        <w:tc>
          <w:tcPr>
            <w:tcW w:w="4764" w:type="dxa"/>
            <w:vAlign w:val="center"/>
            <w:textDirection w:val="lrTb"/>
            <w:noWrap w:val="false"/>
          </w:tcPr>
          <w:p>
            <w:pPr>
              <w:pStyle w:val="738"/>
              <w:jc w:val="center"/>
              <w:spacing w:line="360" w:lineRule="auto"/>
              <w:rPr>
                <w:rFonts w:hint="eastAsia" w:ascii="宋体" w:hAnsi="宋体" w:cs="宋体"/>
                <w:b/>
                <w:color w:val="000000" w:themeColor="text1"/>
                <w:sz w:val="24"/>
                <w:szCs w:val="24"/>
                <w:highlight w:val="none"/>
              </w:rPr>
              <w:framePr w:vAnchor="page" w:hAnchor="page" w:xAlign="center" w:y="117"/>
            </w:pPr>
            <w:r>
              <w:rPr>
                <w:rFonts w:hint="eastAsia" w:ascii="宋体" w:hAnsi="宋体" w:cs="宋体"/>
                <w:b/>
                <w:color w:val="000000" w:themeColor="text1"/>
                <w:sz w:val="24"/>
                <w:szCs w:val="24"/>
                <w:highlight w:val="none"/>
              </w:rPr>
              <w:t xml:space="preserve"> 考核标准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b/>
                <w:color w:val="000000" w:themeColor="text1"/>
                <w:sz w:val="24"/>
                <w:szCs w:val="24"/>
                <w:highlight w:val="none"/>
              </w:rPr>
              <w:framePr w:vAnchor="page" w:hAnchor="page" w:xAlign="center" w:y="117"/>
            </w:pPr>
            <w:r>
              <w:rPr>
                <w:rFonts w:hint="eastAsia" w:ascii="宋体" w:hAnsi="宋体" w:cs="宋体"/>
                <w:b/>
                <w:color w:val="000000" w:themeColor="text1"/>
                <w:sz w:val="24"/>
                <w:szCs w:val="24"/>
                <w:highlight w:val="none"/>
              </w:rPr>
              <w:t xml:space="preserve">分值</w:t>
            </w:r>
            <w:r>
              <w:rPr>
                <w:color w:val="000000" w:themeColor="text1"/>
                <w:highlight w:val="none"/>
              </w:rPr>
            </w:r>
            <w:r/>
          </w:p>
        </w:tc>
      </w:tr>
      <w:tr>
        <w:trPr>
          <w:trHeight w:val="2264"/>
        </w:trPr>
        <w:tc>
          <w:tcPr>
            <w:tcW w:w="648" w:type="dxa"/>
            <w:vAlign w:val="center"/>
            <w:vMerge w:val="restart"/>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人员情况30分</w:t>
            </w:r>
            <w:r>
              <w:rPr>
                <w:color w:val="000000" w:themeColor="text1"/>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1.确保</w:t>
            </w:r>
            <w:r>
              <w:rPr>
                <w:rFonts w:hint="eastAsia" w:ascii="宋体" w:hAnsi="宋体" w:cs="宋体"/>
                <w:color w:val="000000" w:themeColor="text1"/>
                <w:sz w:val="24"/>
                <w:szCs w:val="24"/>
                <w:highlight w:val="none"/>
                <w:lang w:val="en-US" w:eastAsia="zh-CN"/>
              </w:rPr>
              <w:t xml:space="preserve">现场服务</w:t>
            </w:r>
            <w:r>
              <w:rPr>
                <w:rFonts w:hint="eastAsia" w:ascii="宋体" w:hAnsi="宋体" w:cs="宋体"/>
                <w:color w:val="000000" w:themeColor="text1"/>
                <w:sz w:val="24"/>
                <w:szCs w:val="24"/>
                <w:highlight w:val="none"/>
              </w:rPr>
              <w:t xml:space="preserve">人员稳定，如有变动及时告知学校，保安人员更换不得超过2人（次）/学期，并经学校认可方可上岗；安保公司要定期巡查安保工作情况。</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为确保队伍稳定，保障正常工作，无特殊情况一般不请假，可以周六周日请假的不占用工作时间请假。一个月内保安请假次数超过两次（包括两次）者每请一次扣</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分。每月至少巡查保安工作</w:t>
            </w:r>
            <w:r>
              <w:rPr>
                <w:rFonts w:hint="eastAsia" w:ascii="宋体" w:hAnsi="宋体" w:cs="宋体"/>
                <w:color w:val="000000" w:themeColor="text1"/>
                <w:sz w:val="24"/>
                <w:szCs w:val="24"/>
                <w:highlight w:val="none"/>
                <w:lang w:val="en-US" w:eastAsia="zh-CN"/>
              </w:rPr>
              <w:t xml:space="preserve">两</w:t>
            </w:r>
            <w:r>
              <w:rPr>
                <w:rFonts w:hint="eastAsia" w:ascii="宋体" w:hAnsi="宋体" w:cs="宋体"/>
                <w:color w:val="000000" w:themeColor="text1"/>
                <w:sz w:val="24"/>
                <w:szCs w:val="24"/>
                <w:highlight w:val="none"/>
              </w:rPr>
              <w:t xml:space="preserve">次。未达标每次扣2分。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46"/>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2.遵守学校规章制度，不迟到，不早退，上班时间外出向主管领导请假，不无故擅自离岗。</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擅自离岗发现一次扣5分，一个月出现同行</w:t>
            </w:r>
            <w:r>
              <w:rPr>
                <w:rFonts w:hint="eastAsia" w:ascii="宋体" w:hAnsi="宋体" w:cs="宋体"/>
                <w:color w:val="000000" w:themeColor="text1"/>
                <w:sz w:val="24"/>
                <w:szCs w:val="24"/>
                <w:highlight w:val="none"/>
                <w:lang w:val="en-US" w:eastAsia="zh-CN"/>
              </w:rPr>
              <w:t xml:space="preserve">两</w:t>
            </w:r>
            <w:r>
              <w:rPr>
                <w:rFonts w:hint="eastAsia" w:ascii="宋体" w:hAnsi="宋体" w:cs="宋体"/>
                <w:color w:val="000000" w:themeColor="text1"/>
                <w:sz w:val="24"/>
                <w:szCs w:val="24"/>
                <w:highlight w:val="none"/>
              </w:rPr>
              <w:t xml:space="preserve">次以上（包括两次）者调离本单位。</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415"/>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3.上班时间按要求着装，并佩戴好规定的器械。</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发现未能按要求着装佩戴的，发现一次扣1分。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415"/>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4.尊重教职工、团结同事，爱护幼儿，举止行为得体。文明接待家长，能耐心沟通，及时反馈相关人员，勿与家长起冲突。</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有不得体行为，发现一次扣1分。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401"/>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5.严禁酒后上班、疲劳上班或上班时打瞌睡，不在校内抽烟。</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发现一次扣1分。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54"/>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6.积极学习，主动参与应急演练，练习设备使用，提高职业技能。积极配合学校后勤部门做好临时指派性工作，加强学习，提高职业技能。</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未做到位的，发现一次扣1分。</w:t>
            </w:r>
            <w:r>
              <w:rPr>
                <w:color w:val="000000" w:themeColor="text1"/>
                <w:highlight w:val="none"/>
              </w:rPr>
            </w:r>
            <w:r/>
          </w:p>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根据实际指派工作适当加分。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73"/>
        </w:trPr>
        <w:tc>
          <w:tcPr>
            <w:tcW w:w="648" w:type="dxa"/>
            <w:vAlign w:val="center"/>
            <w:vMerge w:val="restart"/>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服务情况55分</w:t>
            </w:r>
            <w:r>
              <w:rPr>
                <w:color w:val="000000" w:themeColor="text1"/>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1.严格履行来访人员准入、登记手续。认真排查校门口闲杂人员，了解来校意图，细心观察其行为取向。</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未做到位的，发现一次扣2分，一个月累计扣10分（包括10分）以上者，调离本单位。</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10</w:t>
            </w:r>
            <w:r>
              <w:rPr>
                <w:color w:val="000000" w:themeColor="text1"/>
                <w:highlight w:val="none"/>
              </w:rPr>
            </w:r>
            <w:r/>
          </w:p>
        </w:tc>
      </w:tr>
      <w:tr>
        <w:trPr>
          <w:trHeight w:val="378"/>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2.每天准时上下班，并做好交接工作，每天开好、管好通道门锁，并巡查各室门窗防盗设施，确保安全。</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未做到位的，发现一次扣1分。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436"/>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3.严格执行校园24小时执勤巡查制度，严密巡视报警系统及其他监控设备。</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以抽查为准，巡查不到位的发现一次扣1分，登记不及时不准确的有一次扣1分。</w:t>
            </w:r>
            <w:r>
              <w:rPr>
                <w:rFonts w:hint="eastAsia" w:ascii="宋体" w:hAnsi="宋体" w:cs="宋体"/>
                <w:color w:val="000000" w:themeColor="text1"/>
                <w:sz w:val="24"/>
                <w:szCs w:val="24"/>
                <w:highlight w:val="none"/>
                <w:lang w:val="en-US" w:eastAsia="zh-CN"/>
              </w:rPr>
              <w:t xml:space="preserve">上报不及时一次扣2分。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610"/>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4.对进出校园的车辆和物品要严格检查，严禁将危险物品和管制刀具等带进校园，并引导外来车辆有序停放。上下学时段协助园部做好教职工车辆进出维护、交通疏导工作。</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未按要求做的，发现一次扣1分。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443"/>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5.做好门卫处各类资料的填写工作。保证随时能接受上级部门的相关检查。</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未能及时规范如实准确填写的发现一次扣1分。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610"/>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6.明确校园突发事件处理程序，沉着应对，果断处理突发事件，灵活处理应急情况。</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处置不到位的扣10分，造成事故的不得当月考核奖，并视情节承担相应法律责任，调离本单位。</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10</w:t>
            </w:r>
            <w:r>
              <w:rPr>
                <w:color w:val="000000" w:themeColor="text1"/>
                <w:highlight w:val="none"/>
              </w:rPr>
            </w:r>
            <w:r/>
          </w:p>
        </w:tc>
      </w:tr>
      <w:tr>
        <w:trPr>
          <w:trHeight w:val="374"/>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7保安人员在岗时间不睡觉，不擅离岗位，至少白天每</w:t>
            </w:r>
            <w:r>
              <w:rPr>
                <w:rFonts w:hint="eastAsia" w:ascii="宋体" w:hAnsi="宋体" w:cs="宋体"/>
                <w:color w:val="000000" w:themeColor="text1"/>
                <w:sz w:val="24"/>
                <w:szCs w:val="24"/>
                <w:highlight w:val="none"/>
                <w:lang w:val="en-US" w:eastAsia="zh-CN"/>
              </w:rPr>
              <w:t xml:space="preserve">1</w:t>
            </w:r>
            <w:r>
              <w:rPr>
                <w:rFonts w:hint="eastAsia" w:ascii="宋体" w:hAnsi="宋体" w:cs="宋体"/>
                <w:color w:val="000000" w:themeColor="text1"/>
                <w:sz w:val="24"/>
                <w:szCs w:val="24"/>
                <w:highlight w:val="none"/>
              </w:rPr>
              <w:t xml:space="preserve">小时巡视校园一次，夜间每2小时巡视校园一次。</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以抽查为准，未做到位的发现一次扣2分。一个月脱岗两次以上者，调离本单位。</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74"/>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8.维持好上下学时间校门口的秩序，保证师生安全；上学时间不能随意放幼儿出校门。</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未做到位的发现一次扣5分，并作事故处理，调离本单位。</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74"/>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9.安保器械定位、有序放置。</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器械未按要求摆放，或过期了而未及时上报更换的，发现一次扣1分。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74"/>
        </w:trPr>
        <w:tc>
          <w:tcPr>
            <w:tcW w:w="648" w:type="dxa"/>
            <w:vAlign w:val="center"/>
            <w:vMerge w:val="restart"/>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其他情况15分</w:t>
            </w:r>
            <w:r>
              <w:rPr>
                <w:color w:val="000000" w:themeColor="text1"/>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1.每天检查各类报警系统、监控录像工作情况，如有异常，及时汇报，以便及时维修，保证完好可用。</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未做到位的，发现一次扣1分。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74"/>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2.做好门卫室的清洁工作，桌面各类资料夹放整齐，桌面地面无杂物堆放，窗明几净。快递等物品及时处理。</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抽查为准，视实际情况酌情加分或扣分。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74"/>
        </w:trPr>
        <w:tc>
          <w:tcPr>
            <w:tcW w:w="648" w:type="dxa"/>
            <w:vAlign w:val="center"/>
            <w:vMerge w:val="continue"/>
            <w:textDirection w:val="lrTb"/>
            <w:noWrap w:val="false"/>
          </w:tcPr>
          <w:p>
            <w:pPr>
              <w:pStyle w:val="738"/>
              <w:jc w:val="center"/>
              <w:spacing w:line="360" w:lineRule="auto"/>
              <w:rPr>
                <w:rFonts w:hint="eastAsia" w:ascii="宋体" w:hAnsi="宋体" w:cs="宋体"/>
                <w:color w:val="000000"/>
                <w:sz w:val="24"/>
                <w:szCs w:val="24"/>
                <w:highlight w:val="none"/>
              </w:rPr>
              <w:framePr w:vAnchor="page" w:hAnchor="page" w:xAlign="center" w:y="117"/>
            </w:pPr>
            <w:r>
              <w:rPr>
                <w:rFonts w:hint="eastAsia" w:ascii="宋体" w:hAnsi="宋体" w:cs="宋体"/>
                <w:color w:val="000000"/>
                <w:sz w:val="24"/>
                <w:szCs w:val="24"/>
                <w:highlight w:val="none"/>
              </w:rPr>
            </w:r>
            <w:r/>
          </w:p>
        </w:tc>
        <w:tc>
          <w:tcPr>
            <w:tcW w:w="4298"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3.做好值班记录，做好交接班工作。</w:t>
            </w:r>
            <w:r>
              <w:rPr>
                <w:color w:val="000000" w:themeColor="text1"/>
                <w:highlight w:val="none"/>
              </w:rPr>
            </w:r>
            <w:r/>
          </w:p>
        </w:tc>
        <w:tc>
          <w:tcPr>
            <w:tcW w:w="4764" w:type="dxa"/>
            <w:vAlign w:val="center"/>
            <w:textDirection w:val="lrTb"/>
            <w:noWrap w:val="false"/>
          </w:tcPr>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记录不全或不及时的，发现一次扣1分。未能准时交接班，或出现脱岗现象的，发现一次扣5分。一个月脱岗2次以上者调离本单位。</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w:t>
            </w:r>
            <w:r>
              <w:rPr>
                <w:color w:val="000000" w:themeColor="text1"/>
                <w:highlight w:val="none"/>
              </w:rPr>
            </w:r>
            <w:r/>
          </w:p>
        </w:tc>
      </w:tr>
      <w:tr>
        <w:trPr>
          <w:trHeight w:val="374"/>
        </w:trPr>
        <w:tc>
          <w:tcPr>
            <w:tcW w:w="648"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备注</w:t>
            </w:r>
            <w:r>
              <w:rPr>
                <w:color w:val="000000" w:themeColor="text1"/>
                <w:highlight w:val="none"/>
              </w:rPr>
            </w:r>
            <w:r/>
          </w:p>
        </w:tc>
        <w:tc>
          <w:tcPr>
            <w:gridSpan w:val="2"/>
            <w:tcW w:w="9062" w:type="dxa"/>
            <w:vAlign w:val="center"/>
            <w:textDirection w:val="lrTb"/>
            <w:noWrap w:val="false"/>
          </w:tcPr>
          <w:p>
            <w:pPr>
              <w:pStyle w:val="738"/>
              <w:numPr>
                <w:ilvl w:val="0"/>
                <w:numId w:val="16"/>
              </w:numPr>
              <w:spacing w:line="360" w:lineRule="auto"/>
              <w:tabs>
                <w:tab w:val="left" w:pos="312" w:leader="none"/>
              </w:tabs>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1.考核原则：每月得分</w:t>
            </w:r>
            <w:r>
              <w:rPr>
                <w:rFonts w:hint="eastAsia" w:ascii="宋体" w:hAnsi="宋体" w:cs="宋体"/>
                <w:color w:val="000000" w:themeColor="text1"/>
                <w:sz w:val="24"/>
                <w:szCs w:val="24"/>
                <w:highlight w:val="none"/>
                <w:lang w:val="en-US" w:eastAsia="zh-CN"/>
              </w:rPr>
              <w:t xml:space="preserve">85分及</w:t>
            </w:r>
            <w:r>
              <w:rPr>
                <w:rFonts w:hint="eastAsia" w:ascii="宋体" w:hAnsi="宋体" w:cs="宋体"/>
                <w:color w:val="000000" w:themeColor="text1"/>
                <w:sz w:val="24"/>
                <w:szCs w:val="24"/>
                <w:highlight w:val="none"/>
              </w:rPr>
              <w:t xml:space="preserve">以上的，足额支付费用；</w:t>
            </w:r>
            <w:r>
              <w:rPr>
                <w:rFonts w:hint="eastAsia" w:ascii="宋体" w:hAnsi="宋体" w:cs="宋体"/>
                <w:color w:val="000000" w:themeColor="text1"/>
                <w:sz w:val="24"/>
                <w:szCs w:val="24"/>
                <w:highlight w:val="none"/>
                <w:lang w:val="en-US" w:eastAsia="zh-CN"/>
              </w:rPr>
              <w:t xml:space="preserve">84-70</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val="en-US" w:eastAsia="zh-CN"/>
              </w:rPr>
              <w:t xml:space="preserve">之间</w:t>
            </w:r>
            <w:r>
              <w:rPr>
                <w:rFonts w:hint="eastAsia" w:ascii="宋体" w:hAnsi="宋体" w:cs="宋体"/>
                <w:color w:val="000000" w:themeColor="text1"/>
                <w:sz w:val="24"/>
                <w:szCs w:val="24"/>
                <w:highlight w:val="none"/>
              </w:rPr>
              <w:t xml:space="preserve">的</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每低1分扣除月保安费用0.5%</w:t>
            </w:r>
            <w:r>
              <w:rPr>
                <w:rFonts w:hint="eastAsia" w:ascii="宋体" w:hAnsi="宋体" w:cs="宋体"/>
                <w:color w:val="000000" w:themeColor="text1"/>
                <w:sz w:val="24"/>
                <w:szCs w:val="24"/>
                <w:highlight w:val="none"/>
                <w:u w:val="single"/>
                <w:lang w:val="en-US" w:eastAsia="zh-CN"/>
              </w:rPr>
              <w:t xml:space="preserve">（如当月考核84分，扣除（90-85）*0.5%*月保安服务费）</w:t>
            </w:r>
            <w:r>
              <w:rPr>
                <w:rFonts w:hint="eastAsia" w:ascii="宋体" w:hAnsi="宋体" w:cs="宋体"/>
                <w:color w:val="000000" w:themeColor="text1"/>
                <w:sz w:val="24"/>
                <w:szCs w:val="24"/>
                <w:highlight w:val="none"/>
                <w:lang w:val="en-US" w:eastAsia="zh-CN"/>
              </w:rPr>
              <w:t xml:space="preserve">；60-69分之间的</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每低1分扣除月保安费用1%</w:t>
            </w:r>
            <w:r>
              <w:rPr>
                <w:rFonts w:hint="eastAsia" w:ascii="宋体" w:hAnsi="宋体" w:cs="宋体"/>
                <w:color w:val="000000" w:themeColor="text1"/>
                <w:sz w:val="24"/>
                <w:szCs w:val="24"/>
                <w:highlight w:val="none"/>
                <w:u w:val="single"/>
                <w:lang w:val="en-US" w:eastAsia="zh-CN"/>
              </w:rPr>
              <w:t xml:space="preserve">（如当月考核65分，扣除（85-70）*0.5%*月保安服务费+（70-65）*1%*月保安服务费）</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60以下（不含）只付60%，以此类推，考核连续2个月低于70分或当月60分以下的，幼儿园有权</w:t>
            </w:r>
            <w:r>
              <w:rPr>
                <w:rFonts w:hint="eastAsia" w:ascii="宋体" w:hAnsi="宋体" w:cs="宋体"/>
                <w:color w:val="000000" w:themeColor="text1"/>
                <w:sz w:val="24"/>
                <w:szCs w:val="24"/>
                <w:highlight w:val="none"/>
              </w:rPr>
              <w:t xml:space="preserve">解除合同。一个月累计扣10分以上（包括10分），作为</w:t>
            </w:r>
            <w:r>
              <w:rPr>
                <w:rFonts w:hint="eastAsia" w:ascii="宋体" w:hAnsi="宋体" w:cs="宋体"/>
                <w:color w:val="000000" w:themeColor="text1"/>
                <w:sz w:val="24"/>
                <w:szCs w:val="24"/>
                <w:highlight w:val="none"/>
                <w:lang w:val="en-US" w:eastAsia="zh-CN"/>
              </w:rPr>
              <w:t xml:space="preserve">乙方配备人员更换</w:t>
            </w:r>
            <w:r>
              <w:rPr>
                <w:rFonts w:hint="eastAsia" w:ascii="宋体" w:hAnsi="宋体" w:cs="宋体"/>
                <w:color w:val="000000" w:themeColor="text1"/>
                <w:sz w:val="24"/>
                <w:szCs w:val="24"/>
                <w:highlight w:val="none"/>
              </w:rPr>
              <w:t xml:space="preserve">的依据之一。</w:t>
            </w:r>
            <w:r>
              <w:rPr>
                <w:color w:val="000000" w:themeColor="text1"/>
                <w:highlight w:val="none"/>
              </w:rPr>
            </w:r>
            <w:r/>
          </w:p>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2.一旦有乙方员工失职造成人员人身安全、设备设施损坏事故（或发生投诉、上级部门检查未通过等同等</w:t>
            </w:r>
            <w:r>
              <w:rPr>
                <w:rFonts w:hint="eastAsia" w:ascii="宋体" w:hAnsi="宋体" w:cs="宋体"/>
                <w:color w:val="000000" w:themeColor="text1"/>
                <w:sz w:val="24"/>
                <w:szCs w:val="24"/>
                <w:highlight w:val="none"/>
                <w:lang w:eastAsia="zh-CN"/>
              </w:rPr>
              <w:t xml:space="preserve">事件</w:t>
            </w:r>
            <w:r>
              <w:rPr>
                <w:rFonts w:hint="eastAsia" w:ascii="宋体" w:hAnsi="宋体" w:cs="宋体"/>
                <w:color w:val="000000" w:themeColor="text1"/>
                <w:sz w:val="24"/>
                <w:szCs w:val="24"/>
                <w:highlight w:val="none"/>
              </w:rPr>
              <w:t xml:space="preserve">）的或违反附件1等，月底甲方有权视情况另行扣减不少于10分的考核分直至解除合同，且有权视情节要求乙方及乙方员工承担相应法律责任。</w:t>
            </w:r>
            <w:r>
              <w:rPr>
                <w:color w:val="000000" w:themeColor="text1"/>
                <w:highlight w:val="none"/>
              </w:rPr>
            </w:r>
            <w:r/>
          </w:p>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3.乙方人员数量或资质未达标准的，甲方有权视情况10-15分/人另行扣减考核分。乙方每季度提供所有安保人员无犯罪记录证明，若出现年龄超标、证件作假、有犯罪记录证明等情况，一次性扣除月考核30分。</w:t>
            </w:r>
            <w:r>
              <w:rPr>
                <w:color w:val="000000" w:themeColor="text1"/>
                <w:highlight w:val="none"/>
              </w:rPr>
            </w:r>
            <w:r/>
          </w:p>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4.</w:t>
            </w:r>
            <w:r>
              <w:rPr>
                <w:rFonts w:hint="eastAsia" w:ascii="宋体" w:hAnsi="宋体" w:cs="宋体"/>
                <w:color w:val="000000" w:themeColor="text1"/>
                <w:sz w:val="24"/>
                <w:szCs w:val="24"/>
                <w:highlight w:val="none"/>
                <w:lang w:bidi="ar"/>
              </w:rPr>
              <w:t xml:space="preserve">乙方每月需提供上岗保安人员考勤表且要求一个月内单人次保安上班达20天以上。</w:t>
            </w:r>
            <w:r>
              <w:rPr>
                <w:color w:val="000000" w:themeColor="text1"/>
                <w:highlight w:val="none"/>
              </w:rPr>
            </w:r>
            <w:r/>
          </w:p>
          <w:p>
            <w:pPr>
              <w:pStyle w:val="738"/>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t xml:space="preserve">5.乙方未合法聘用保安或消控，未按相关规定为保安缴纳社保，甲方视情况另行按照10-15分/人扣减考核分。</w:t>
            </w:r>
            <w:r>
              <w:rPr>
                <w:color w:val="000000" w:themeColor="text1"/>
                <w:highlight w:val="none"/>
              </w:rPr>
            </w:r>
            <w:r/>
          </w:p>
        </w:tc>
        <w:tc>
          <w:tcPr>
            <w:tcW w:w="789" w:type="dxa"/>
            <w:vAlign w:val="center"/>
            <w:textDirection w:val="lrTb"/>
            <w:noWrap w:val="false"/>
          </w:tcPr>
          <w:p>
            <w:pPr>
              <w:pStyle w:val="738"/>
              <w:jc w:val="center"/>
              <w:spacing w:line="360" w:lineRule="auto"/>
              <w:rPr>
                <w:rFonts w:hint="eastAsia" w:ascii="宋体" w:hAnsi="宋体" w:cs="宋体"/>
                <w:color w:val="000000" w:themeColor="text1"/>
                <w:sz w:val="24"/>
                <w:szCs w:val="24"/>
                <w:highlight w:val="none"/>
              </w:rPr>
              <w:framePr w:vAnchor="page" w:hAnchor="page" w:xAlign="center" w:y="117"/>
            </w:pPr>
            <w:r>
              <w:rPr>
                <w:rFonts w:hint="eastAsia" w:ascii="宋体" w:hAnsi="宋体" w:cs="宋体"/>
                <w:color w:val="000000" w:themeColor="text1"/>
                <w:sz w:val="24"/>
                <w:szCs w:val="24"/>
                <w:highlight w:val="none"/>
              </w:rPr>
            </w:r>
            <w:r>
              <w:rPr>
                <w:color w:val="000000" w:themeColor="text1"/>
                <w:highlight w:val="none"/>
              </w:rPr>
            </w:r>
            <w:r/>
          </w:p>
        </w:tc>
      </w:tr>
    </w:tbl>
    <w:p>
      <w:pPr>
        <w:pStyle w:val="738"/>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 xml:space="preserve">考核办法可根据甲方要求增减。</w:t>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rFonts w:hint="eastAsia" w:ascii="宋体" w:hAnsi="宋体" w:cs="宋体"/>
          <w:color w:val="000000" w:themeColor="text1"/>
          <w:sz w:val="24"/>
          <w:szCs w:val="24"/>
          <w:highlight w:val="none"/>
        </w:rPr>
        <w:tab/>
      </w:r>
      <w:r>
        <w:rPr>
          <w:color w:val="000000" w:themeColor="text1"/>
          <w:highlight w:val="none"/>
        </w:rPr>
      </w:r>
      <w:r/>
    </w:p>
    <w:p>
      <w:pPr>
        <w:pStyle w:val="1053"/>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检查日期：                                            检查人：</w:t>
      </w:r>
      <w:r>
        <w:rPr>
          <w:color w:val="000000" w:themeColor="text1"/>
          <w:highlight w:val="none"/>
        </w:rPr>
      </w:r>
      <w:r/>
    </w:p>
    <w:p>
      <w:pPr>
        <w:pStyle w:val="738"/>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br w:type="page" w:clear="all"/>
      </w:r>
      <w:r>
        <w:rPr>
          <w:color w:val="000000" w:themeColor="text1"/>
          <w:highlight w:val="none"/>
        </w:rPr>
      </w:r>
      <w:r/>
    </w:p>
    <w:p>
      <w:pPr>
        <w:pStyle w:val="738"/>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附件3：服务质量考核协议</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w:t>
      </w:r>
      <w:r>
        <w:rPr>
          <w:rFonts w:hint="eastAsia" w:ascii="宋体" w:hAnsi="宋体" w:cs="宋体"/>
          <w:bCs/>
          <w:color w:val="000000" w:themeColor="text1"/>
          <w:sz w:val="24"/>
          <w:highlight w:val="none"/>
          <w:u w:val="single"/>
        </w:rPr>
        <w:t xml:space="preserve">                          </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乙方：</w:t>
      </w:r>
      <w:r>
        <w:rPr>
          <w:rFonts w:hint="eastAsia" w:ascii="宋体" w:hAnsi="宋体" w:cs="宋体"/>
          <w:bCs/>
          <w:color w:val="000000" w:themeColor="text1"/>
          <w:sz w:val="24"/>
          <w:highlight w:val="none"/>
          <w:u w:val="single"/>
        </w:rPr>
        <w:t xml:space="preserve">                          </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为加强</w:t>
      </w:r>
      <w:r>
        <w:rPr>
          <w:rFonts w:hint="eastAsia" w:ascii="宋体" w:hAnsi="宋体" w:cs="宋体"/>
          <w:bCs/>
          <w:color w:val="000000" w:themeColor="text1"/>
          <w:sz w:val="24"/>
          <w:highlight w:val="none"/>
          <w:u w:val="single"/>
        </w:rPr>
        <w:t xml:space="preserve">                          </w:t>
      </w:r>
      <w:r>
        <w:rPr>
          <w:rFonts w:hint="eastAsia" w:ascii="宋体" w:hAnsi="宋体" w:cs="宋体"/>
          <w:color w:val="000000" w:themeColor="text1"/>
          <w:sz w:val="24"/>
          <w:szCs w:val="24"/>
          <w:highlight w:val="none"/>
          <w:u w:val="single"/>
        </w:rPr>
        <w:t xml:space="preserve">项目</w:t>
      </w:r>
      <w:r>
        <w:rPr>
          <w:rFonts w:hint="eastAsia" w:ascii="宋体" w:hAnsi="宋体" w:cs="宋体"/>
          <w:color w:val="000000" w:themeColor="text1"/>
          <w:sz w:val="24"/>
          <w:szCs w:val="24"/>
          <w:highlight w:val="none"/>
        </w:rPr>
        <w:t xml:space="preserve">服务质量、明确考核和结算标准，双方签订本服务质量考核协议如下：</w:t>
      </w:r>
      <w:r>
        <w:rPr>
          <w:color w:val="000000" w:themeColor="text1"/>
          <w:highlight w:val="none"/>
        </w:rPr>
      </w:r>
      <w:r/>
    </w:p>
    <w:p>
      <w:pPr>
        <w:pStyle w:val="738"/>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一、考核方式</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保安服务服务质量考核分为月度考核和年度考核，考核标准详见《幼儿园保安工作考核表》，甲方可根据合同期内更新或新发布的文件要求以及自身需求调整附件2的内容，乙方对此无异议；甲方进行每月和每年度考核和评分。</w:t>
      </w:r>
      <w:r>
        <w:rPr>
          <w:color w:val="000000" w:themeColor="text1"/>
          <w:highlight w:val="none"/>
        </w:rPr>
      </w:r>
      <w:r/>
    </w:p>
    <w:p>
      <w:pPr>
        <w:pStyle w:val="738"/>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二、考核结算标准</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（一）月度考核</w:t>
      </w:r>
      <w:r>
        <w:rPr>
          <w:color w:val="000000" w:themeColor="text1"/>
          <w:highlight w:val="none"/>
        </w:rPr>
      </w:r>
      <w:r/>
    </w:p>
    <w:p>
      <w:pPr>
        <w:pStyle w:val="738"/>
        <w:ind w:firstLine="480"/>
        <w:keepLines w:val="0"/>
        <w:keepNext w:val="0"/>
        <w:pageBreakBefore w:val="0"/>
        <w:spacing w:line="360" w:lineRule="auto"/>
        <w:widowControl w:val="off"/>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每月得分</w:t>
      </w:r>
      <w:r>
        <w:rPr>
          <w:rFonts w:hint="eastAsia" w:ascii="宋体" w:hAnsi="宋体" w:cs="宋体"/>
          <w:color w:val="000000" w:themeColor="text1"/>
          <w:sz w:val="24"/>
          <w:szCs w:val="24"/>
          <w:highlight w:val="none"/>
          <w:lang w:val="en-US" w:eastAsia="zh-CN"/>
        </w:rPr>
        <w:t xml:space="preserve">85分及</w:t>
      </w:r>
      <w:r>
        <w:rPr>
          <w:rFonts w:hint="eastAsia" w:ascii="宋体" w:hAnsi="宋体" w:cs="宋体"/>
          <w:color w:val="000000" w:themeColor="text1"/>
          <w:sz w:val="24"/>
          <w:szCs w:val="24"/>
          <w:highlight w:val="none"/>
        </w:rPr>
        <w:t xml:space="preserve">以上的，足额支付费用；</w:t>
      </w:r>
      <w:r>
        <w:rPr>
          <w:rFonts w:hint="eastAsia" w:ascii="宋体" w:hAnsi="宋体" w:cs="宋体"/>
          <w:color w:val="000000" w:themeColor="text1"/>
          <w:sz w:val="24"/>
          <w:szCs w:val="24"/>
          <w:highlight w:val="none"/>
          <w:lang w:val="en-US" w:eastAsia="zh-CN"/>
        </w:rPr>
        <w:t xml:space="preserve">84-70</w:t>
      </w:r>
      <w:r>
        <w:rPr>
          <w:rFonts w:hint="eastAsia"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lang w:val="en-US" w:eastAsia="zh-CN"/>
        </w:rPr>
        <w:t xml:space="preserve">之间</w:t>
      </w:r>
      <w:r>
        <w:rPr>
          <w:rFonts w:hint="eastAsia" w:ascii="宋体" w:hAnsi="宋体" w:cs="宋体"/>
          <w:color w:val="000000" w:themeColor="text1"/>
          <w:sz w:val="24"/>
          <w:szCs w:val="24"/>
          <w:highlight w:val="none"/>
        </w:rPr>
        <w:t xml:space="preserve">的</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每低1分扣除月保安费用0.5%</w:t>
      </w:r>
      <w:r>
        <w:rPr>
          <w:rFonts w:hint="eastAsia" w:ascii="宋体" w:hAnsi="宋体" w:cs="宋体"/>
          <w:color w:val="000000" w:themeColor="text1"/>
          <w:sz w:val="24"/>
          <w:szCs w:val="24"/>
          <w:highlight w:val="none"/>
          <w:u w:val="single"/>
          <w:lang w:val="en-US" w:eastAsia="zh-CN"/>
        </w:rPr>
        <w:t xml:space="preserve">（如当月考核84分，扣除（90-85）*0.5%*月保安服务费）</w:t>
      </w:r>
      <w:r>
        <w:rPr>
          <w:rFonts w:hint="eastAsia" w:ascii="宋体" w:hAnsi="宋体" w:cs="宋体"/>
          <w:color w:val="000000" w:themeColor="text1"/>
          <w:sz w:val="24"/>
          <w:szCs w:val="24"/>
          <w:highlight w:val="none"/>
          <w:lang w:val="en-US" w:eastAsia="zh-CN"/>
        </w:rPr>
        <w:t xml:space="preserve">；60-69分之间的</w:t>
      </w:r>
      <w:r>
        <w:rPr>
          <w:rFonts w:hint="eastAsia"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每低1分扣除月保安费用1%</w:t>
      </w:r>
      <w:r>
        <w:rPr>
          <w:rFonts w:hint="eastAsia" w:ascii="宋体" w:hAnsi="宋体" w:cs="宋体"/>
          <w:color w:val="000000" w:themeColor="text1"/>
          <w:sz w:val="24"/>
          <w:szCs w:val="24"/>
          <w:highlight w:val="none"/>
          <w:u w:val="single"/>
          <w:lang w:val="en-US" w:eastAsia="zh-CN"/>
        </w:rPr>
        <w:t xml:space="preserve">（如当月考核65分，扣除（84-70）*0.5%*月保安服务费+（70-65）*1%*月保安服务费）</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lang w:val="en-US" w:eastAsia="zh-CN"/>
        </w:rPr>
        <w:t xml:space="preserve">60以下（不含）只付60%，以此类推，考核连续2个月低于70分或当月60分以下的，幼儿园有权</w:t>
      </w:r>
      <w:r>
        <w:rPr>
          <w:rFonts w:hint="eastAsia" w:ascii="宋体" w:hAnsi="宋体" w:cs="宋体"/>
          <w:color w:val="000000" w:themeColor="text1"/>
          <w:sz w:val="24"/>
          <w:szCs w:val="24"/>
          <w:highlight w:val="none"/>
        </w:rPr>
        <w:t xml:space="preserve">解除合同</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（二）年度考核</w:t>
      </w:r>
      <w:r>
        <w:rPr>
          <w:color w:val="000000" w:themeColor="text1"/>
          <w:highlight w:val="none"/>
        </w:rPr>
      </w:r>
      <w:r/>
    </w:p>
    <w:p>
      <w:pPr>
        <w:pStyle w:val="738"/>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在月考核汇总统计中，累计有两个月得分为70分以下或者重大安全事故发生，年度考核不合格，甲方有权在下一年度不再续约或招标时取消投标资格</w:t>
      </w:r>
      <w:r>
        <w:rPr>
          <w:rFonts w:hint="eastAsia" w:ascii="宋体" w:hAnsi="宋体" w:eastAsia="宋体" w:cs="宋体"/>
          <w:color w:val="000000" w:themeColor="text1"/>
          <w:sz w:val="24"/>
          <w:szCs w:val="24"/>
          <w:highlight w:val="none"/>
        </w:rPr>
        <w:t xml:space="preserve">。</w:t>
      </w:r>
      <w:r>
        <w:rPr>
          <w:color w:val="000000" w:themeColor="text1"/>
          <w:highlight w:val="none"/>
        </w:rPr>
      </w:r>
      <w:r/>
    </w:p>
    <w:p>
      <w:pPr>
        <w:pStyle w:val="738"/>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三、双方职责</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（一）甲方有权对乙方服务质量进行监督，并根据考核结果提出整改意见。</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（二）乙方应严格按照合同约定和考核标准提供保安服务，落实甲方提出的服务整改意见。</w:t>
      </w:r>
      <w:r>
        <w:rPr>
          <w:color w:val="000000" w:themeColor="text1"/>
          <w:highlight w:val="none"/>
        </w:rPr>
      </w:r>
      <w:r/>
    </w:p>
    <w:p>
      <w:pPr>
        <w:pStyle w:val="738"/>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四、合同组成和生效</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本协议为《合同书》的组成部分，具有同等法律效力，经双方签字盖章后生效。合同</w:t>
      </w:r>
      <w:r>
        <w:rPr>
          <w:rFonts w:hint="eastAsia" w:ascii="宋体" w:hAnsi="宋体" w:cs="宋体"/>
          <w:color w:val="000000" w:themeColor="text1"/>
          <w:sz w:val="24"/>
          <w:szCs w:val="24"/>
          <w:highlight w:val="none"/>
          <w:lang w:eastAsia="zh-CN"/>
        </w:rPr>
        <w:t xml:space="preserve">一式五份</w:t>
      </w:r>
      <w:r>
        <w:rPr>
          <w:rFonts w:hint="eastAsia" w:ascii="宋体" w:hAnsi="宋体" w:cs="宋体"/>
          <w:color w:val="000000" w:themeColor="text1"/>
          <w:sz w:val="24"/>
          <w:szCs w:val="24"/>
          <w:highlight w:val="none"/>
        </w:rPr>
        <w:t xml:space="preserve">，双方各执</w:t>
      </w:r>
      <w:r>
        <w:rPr>
          <w:rFonts w:hint="eastAsia" w:ascii="宋体" w:hAnsi="宋体" w:cs="宋体"/>
          <w:color w:val="000000" w:themeColor="text1"/>
          <w:sz w:val="24"/>
          <w:szCs w:val="24"/>
          <w:highlight w:val="none"/>
          <w:lang w:val="en-US" w:eastAsia="zh-CN"/>
        </w:rPr>
        <w:t xml:space="preserve">两</w:t>
      </w:r>
      <w:r>
        <w:rPr>
          <w:rFonts w:hint="eastAsia" w:ascii="宋体" w:hAnsi="宋体" w:cs="宋体"/>
          <w:color w:val="000000" w:themeColor="text1"/>
          <w:sz w:val="24"/>
          <w:szCs w:val="24"/>
          <w:highlight w:val="none"/>
        </w:rPr>
        <w:t xml:space="preserve">份，招标代理单位执</w:t>
      </w:r>
      <w:r>
        <w:rPr>
          <w:rFonts w:hint="eastAsia" w:ascii="宋体" w:hAnsi="宋体" w:cs="宋体"/>
          <w:color w:val="000000" w:themeColor="text1"/>
          <w:sz w:val="24"/>
          <w:szCs w:val="24"/>
          <w:highlight w:val="none"/>
          <w:lang w:val="en-US" w:eastAsia="zh-CN"/>
        </w:rPr>
        <w:t xml:space="preserve">一</w:t>
      </w:r>
      <w:r>
        <w:rPr>
          <w:rFonts w:hint="eastAsia" w:ascii="宋体" w:hAnsi="宋体" w:cs="宋体"/>
          <w:color w:val="000000" w:themeColor="text1"/>
          <w:sz w:val="24"/>
          <w:szCs w:val="24"/>
          <w:highlight w:val="none"/>
        </w:rPr>
        <w:t xml:space="preserve">份。</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甲方（需方）：                     乙方（供方）：</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代表：                             代表：</w:t>
      </w:r>
      <w:r>
        <w:rPr>
          <w:color w:val="000000" w:themeColor="text1"/>
          <w:highlight w:val="none"/>
        </w:rPr>
      </w:r>
      <w:r/>
    </w:p>
    <w:p>
      <w:pPr>
        <w:pStyle w:val="738"/>
        <w:ind w:firstLine="480"/>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szCs w:val="24"/>
          <w:highlight w:val="none"/>
        </w:rPr>
        <w:t xml:space="preserve">    年   月   日                     年   月   日</w:t>
      </w:r>
      <w:r>
        <w:rPr>
          <w:color w:val="000000" w:themeColor="text1"/>
          <w:highlight w:val="none"/>
        </w:rPr>
      </w:r>
      <w:r/>
    </w:p>
    <w:p>
      <w:pPr>
        <w:pStyle w:val="738"/>
        <w:jc w:val="center"/>
        <w:rPr>
          <w:rFonts w:ascii="黑体" w:eastAsia="黑体"/>
          <w:bCs/>
          <w:color w:val="000000" w:themeColor="text1"/>
          <w:sz w:val="28"/>
          <w:szCs w:val="28"/>
          <w:highlight w:val="none"/>
        </w:rPr>
        <w:outlineLvl w:val="0"/>
      </w:pPr>
      <w:r>
        <w:rPr>
          <w:rFonts w:hint="eastAsia" w:ascii="宋体" w:hAnsi="宋体" w:cs="宋体"/>
          <w:b/>
          <w:color w:val="000000" w:themeColor="text1"/>
          <w:spacing w:val="-4"/>
          <w:sz w:val="24"/>
          <w:highlight w:val="none"/>
        </w:rPr>
        <w:br w:type="page" w:clear="all"/>
      </w:r>
      <w:bookmarkStart w:id="8" w:name="_Toc16968"/>
      <w:r>
        <w:rPr>
          <w:rFonts w:hint="eastAsia" w:ascii="黑体" w:eastAsia="黑体"/>
          <w:bCs/>
          <w:color w:val="000000" w:themeColor="text1"/>
          <w:sz w:val="28"/>
          <w:szCs w:val="28"/>
          <w:highlight w:val="none"/>
        </w:rPr>
        <w:t xml:space="preserve">六</w:t>
      </w:r>
      <w:r>
        <w:rPr>
          <w:rFonts w:hint="eastAsia" w:ascii="黑体" w:eastAsia="黑体"/>
          <w:bCs/>
          <w:color w:val="000000" w:themeColor="text1"/>
          <w:sz w:val="28"/>
          <w:szCs w:val="28"/>
          <w:highlight w:val="none"/>
          <w:lang w:eastAsia="zh-CN"/>
        </w:rPr>
        <w:t xml:space="preserve">、</w:t>
      </w:r>
      <w:r>
        <w:rPr>
          <w:rFonts w:hint="eastAsia" w:ascii="黑体" w:eastAsia="黑体"/>
          <w:bCs/>
          <w:color w:val="000000" w:themeColor="text1"/>
          <w:sz w:val="28"/>
          <w:szCs w:val="28"/>
          <w:highlight w:val="none"/>
        </w:rPr>
        <w:t xml:space="preserve">附件</w:t>
      </w:r>
      <w:bookmarkEnd w:id="8"/>
      <w:r>
        <w:rPr>
          <w:color w:val="000000" w:themeColor="text1"/>
          <w:highlight w:val="none"/>
        </w:rPr>
      </w:r>
      <w:r/>
    </w:p>
    <w:p>
      <w:pPr>
        <w:pStyle w:val="738"/>
        <w:ind w:firstLine="480"/>
        <w:jc w:val="left"/>
        <w:spacing w:line="360" w:lineRule="auto"/>
        <w:rPr>
          <w:rFonts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附件一：评分标准</w:t>
      </w:r>
      <w:r>
        <w:rPr>
          <w:color w:val="000000" w:themeColor="text1"/>
          <w:highlight w:val="none"/>
        </w:rPr>
      </w:r>
      <w:r/>
    </w:p>
    <w:p>
      <w:pPr>
        <w:pStyle w:val="738"/>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特别注意：本项目采用暗标形式，投标人须对商务部分和技术部分分别进行制作。其中技术</w:t>
      </w:r>
      <w:r>
        <w:rPr>
          <w:rFonts w:hint="eastAsia" w:ascii="宋体" w:hAnsi="宋体" w:cs="宋体"/>
          <w:b/>
          <w:bCs/>
          <w:color w:val="000000" w:themeColor="text1"/>
          <w:sz w:val="24"/>
          <w:highlight w:val="none"/>
          <w:lang w:val="en-US" w:eastAsia="zh-CN"/>
        </w:rPr>
        <w:t xml:space="preserve">文件</w:t>
      </w:r>
      <w:r>
        <w:rPr>
          <w:rFonts w:hint="eastAsia" w:ascii="宋体" w:hAnsi="宋体" w:cs="宋体"/>
          <w:b/>
          <w:bCs/>
          <w:color w:val="000000" w:themeColor="text1"/>
          <w:sz w:val="24"/>
          <w:highlight w:val="none"/>
        </w:rPr>
        <w:t xml:space="preserve">部分属于暗标，投标人在制作技术</w:t>
      </w:r>
      <w:r>
        <w:rPr>
          <w:rFonts w:hint="eastAsia" w:ascii="宋体" w:hAnsi="宋体" w:cs="宋体"/>
          <w:b/>
          <w:bCs/>
          <w:color w:val="000000" w:themeColor="text1"/>
          <w:sz w:val="24"/>
          <w:highlight w:val="none"/>
          <w:lang w:val="en-US" w:eastAsia="zh-CN"/>
        </w:rPr>
        <w:t xml:space="preserve">文件</w:t>
      </w:r>
      <w:r>
        <w:rPr>
          <w:rFonts w:hint="eastAsia" w:ascii="宋体" w:hAnsi="宋体" w:cs="宋体"/>
          <w:b/>
          <w:bCs/>
          <w:color w:val="000000" w:themeColor="text1"/>
          <w:sz w:val="24"/>
          <w:highlight w:val="none"/>
        </w:rPr>
        <w:t xml:space="preserve">部分相关内容时不得有体现投标人身份的内容，否则投标无效。</w:t>
      </w:r>
      <w:r>
        <w:rPr>
          <w:color w:val="000000" w:themeColor="text1"/>
          <w:highlight w:val="none"/>
        </w:rPr>
      </w:r>
      <w:r/>
    </w:p>
    <w:p>
      <w:pPr>
        <w:pStyle w:val="738"/>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评分标准：</w:t>
      </w:r>
      <w:r>
        <w:rPr>
          <w:color w:val="000000" w:themeColor="text1"/>
          <w:highlight w:val="none"/>
        </w:rPr>
      </w:r>
      <w:r/>
    </w:p>
    <w:p>
      <w:pPr>
        <w:pStyle w:val="738"/>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（一）评分项目及分值（总分100分）</w:t>
      </w:r>
      <w:r>
        <w:rPr>
          <w:color w:val="000000" w:themeColor="text1"/>
          <w:highlight w:val="none"/>
        </w:rPr>
      </w:r>
      <w:r/>
    </w:p>
    <w:p>
      <w:pPr>
        <w:pStyle w:val="738"/>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1.投标报价                                     30分</w:t>
      </w:r>
      <w:r>
        <w:rPr>
          <w:color w:val="000000" w:themeColor="text1"/>
          <w:highlight w:val="none"/>
        </w:rPr>
      </w:r>
      <w:r/>
    </w:p>
    <w:p>
      <w:pPr>
        <w:pStyle w:val="738"/>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2.投标供应商评价                               2</w:t>
      </w:r>
      <w:r>
        <w:rPr>
          <w:rFonts w:hint="eastAsia" w:ascii="宋体" w:hAnsi="宋体" w:cs="宋体"/>
          <w:b/>
          <w:color w:val="000000" w:themeColor="text1"/>
          <w:sz w:val="24"/>
          <w:highlight w:val="none"/>
          <w:lang w:val="en-US" w:eastAsia="zh-CN"/>
        </w:rPr>
        <w:t xml:space="preserve">0</w:t>
      </w:r>
      <w:r>
        <w:rPr>
          <w:rFonts w:hint="eastAsia" w:ascii="宋体" w:hAnsi="宋体" w:cs="宋体"/>
          <w:b/>
          <w:color w:val="000000" w:themeColor="text1"/>
          <w:sz w:val="24"/>
          <w:highlight w:val="none"/>
        </w:rPr>
        <w:t xml:space="preserve">分</w:t>
      </w:r>
      <w:r>
        <w:rPr>
          <w:color w:val="000000" w:themeColor="text1"/>
          <w:highlight w:val="none"/>
        </w:rPr>
      </w:r>
      <w:r/>
    </w:p>
    <w:p>
      <w:pPr>
        <w:pStyle w:val="738"/>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3.技术文件</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lang w:val="en-US" w:eastAsia="zh-CN"/>
        </w:rPr>
        <w:t xml:space="preserve">暗标</w:t>
      </w:r>
      <w:r>
        <w:rPr>
          <w:rFonts w:hint="eastAsia" w:ascii="宋体" w:hAnsi="宋体" w:cs="宋体"/>
          <w:b/>
          <w:color w:val="000000" w:themeColor="text1"/>
          <w:sz w:val="24"/>
          <w:highlight w:val="none"/>
          <w:lang w:eastAsia="zh-CN"/>
        </w:rPr>
        <w:t xml:space="preserve">）</w:t>
      </w:r>
      <w:r>
        <w:rPr>
          <w:rFonts w:hint="eastAsia" w:ascii="宋体" w:hAnsi="宋体" w:cs="宋体"/>
          <w:b/>
          <w:color w:val="000000" w:themeColor="text1"/>
          <w:sz w:val="24"/>
          <w:highlight w:val="none"/>
        </w:rPr>
        <w:t xml:space="preserve">                             </w:t>
      </w:r>
      <w:r>
        <w:rPr>
          <w:rFonts w:hint="eastAsia" w:ascii="宋体" w:hAnsi="宋体" w:cs="宋体"/>
          <w:b/>
          <w:color w:val="000000" w:themeColor="text1"/>
          <w:sz w:val="24"/>
          <w:highlight w:val="none"/>
          <w:lang w:val="en-US" w:eastAsia="zh-CN"/>
        </w:rPr>
        <w:t xml:space="preserve">50</w:t>
      </w:r>
      <w:r>
        <w:rPr>
          <w:rFonts w:hint="eastAsia" w:ascii="宋体" w:hAnsi="宋体" w:cs="宋体"/>
          <w:b/>
          <w:color w:val="000000" w:themeColor="text1"/>
          <w:sz w:val="24"/>
          <w:highlight w:val="none"/>
        </w:rPr>
        <w:t xml:space="preserve">分</w:t>
      </w:r>
      <w:r>
        <w:rPr>
          <w:color w:val="000000" w:themeColor="text1"/>
          <w:highlight w:val="none"/>
        </w:rPr>
      </w:r>
      <w:r/>
    </w:p>
    <w:p>
      <w:pPr>
        <w:pStyle w:val="738"/>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（二）各项目评分标准</w:t>
      </w:r>
      <w:r>
        <w:rPr>
          <w:color w:val="000000" w:themeColor="text1"/>
          <w:highlight w:val="none"/>
        </w:rPr>
      </w:r>
      <w:r/>
    </w:p>
    <w:p>
      <w:pPr>
        <w:pStyle w:val="738"/>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1.投标报价（30分）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采用低价优先法计算，即满足招标文件要求且投标价格最低的投标报价为评标基准价，其价格分为满分。其他投标供应商的价格分统一按照下列公式计算：</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投标报价得分=（评标基准价／投标报价）×价格权值×100。</w:t>
      </w:r>
      <w:r>
        <w:rPr>
          <w:color w:val="000000" w:themeColor="text1"/>
          <w:highlight w:val="none"/>
        </w:rPr>
      </w:r>
      <w:r/>
    </w:p>
    <w:p>
      <w:pPr>
        <w:pStyle w:val="738"/>
        <w:ind w:firstLine="482"/>
        <w:spacing w:line="360" w:lineRule="auto"/>
        <w:tabs>
          <w:tab w:val="left" w:pos="420" w:leader="none"/>
          <w:tab w:val="left" w:pos="945" w:leader="none"/>
          <w:tab w:val="left" w:pos="1155" w:leader="none"/>
        </w:tabs>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2、投标供应商评价（2</w:t>
      </w:r>
      <w:r>
        <w:rPr>
          <w:rFonts w:hint="eastAsia" w:ascii="宋体" w:hAnsi="宋体" w:cs="宋体"/>
          <w:b/>
          <w:bCs/>
          <w:color w:val="000000" w:themeColor="text1"/>
          <w:sz w:val="24"/>
          <w:szCs w:val="24"/>
          <w:highlight w:val="none"/>
          <w:lang w:val="en-US" w:eastAsia="zh-CN"/>
        </w:rPr>
        <w:t xml:space="preserve">0</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（1）投标供应商具有</w:t>
      </w:r>
      <w:r>
        <w:rPr>
          <w:rFonts w:hint="eastAsia" w:ascii="宋体" w:hAnsi="宋体"/>
          <w:bCs/>
          <w:color w:val="000000" w:themeColor="text1"/>
          <w:sz w:val="24"/>
          <w:szCs w:val="24"/>
          <w:highlight w:val="none"/>
        </w:rPr>
        <w:t xml:space="preserve">质量管理体系认证证书、环境管理体系认证证书、职业健康安全管理体系认证证书、社会责任管理体系认证证书</w:t>
      </w:r>
      <w:r>
        <w:rPr>
          <w:rFonts w:hint="eastAsia" w:ascii="宋体" w:hAnsi="宋体" w:cs="宋体"/>
          <w:bCs/>
          <w:color w:val="000000" w:themeColor="text1"/>
          <w:sz w:val="24"/>
          <w:highlight w:val="none"/>
        </w:rPr>
        <w:t xml:space="preserve">的，且在有效期内，有一个得</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rPr>
        <w:t xml:space="preserve">分，本项最高得</w:t>
      </w:r>
      <w:r>
        <w:rPr>
          <w:rFonts w:hint="eastAsia" w:ascii="宋体" w:hAnsi="宋体" w:cs="宋体"/>
          <w:bCs/>
          <w:color w:val="000000" w:themeColor="text1"/>
          <w:sz w:val="24"/>
          <w:highlight w:val="none"/>
          <w:lang w:val="en-US" w:eastAsia="zh-CN"/>
        </w:rPr>
        <w:t xml:space="preserve">4</w:t>
      </w:r>
      <w:r>
        <w:rPr>
          <w:rFonts w:hint="eastAsia" w:ascii="宋体" w:hAnsi="宋体" w:cs="宋体"/>
          <w:bCs/>
          <w:color w:val="000000" w:themeColor="text1"/>
          <w:sz w:val="24"/>
          <w:highlight w:val="none"/>
        </w:rPr>
        <w:t xml:space="preserve">分【提供证书扫描件上传至电子投标文件，未按要求提供不得分】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（2）投标供应商自202</w:t>
      </w:r>
      <w:r>
        <w:rPr>
          <w:rFonts w:hint="eastAsia" w:ascii="宋体" w:hAnsi="宋体" w:cs="宋体"/>
          <w:bCs/>
          <w:color w:val="000000" w:themeColor="text1"/>
          <w:sz w:val="24"/>
          <w:highlight w:val="none"/>
          <w:lang w:val="en-US" w:eastAsia="zh-CN"/>
        </w:rPr>
        <w:t xml:space="preserve">2</w:t>
      </w:r>
      <w:r>
        <w:rPr>
          <w:rFonts w:hint="eastAsia" w:ascii="宋体" w:hAnsi="宋体" w:cs="宋体"/>
          <w:bCs/>
          <w:color w:val="000000" w:themeColor="text1"/>
          <w:sz w:val="24"/>
          <w:highlight w:val="none"/>
        </w:rPr>
        <w:t xml:space="preserve">年1月1日以来承担过类似项目，有1个得</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rPr>
        <w:t xml:space="preserve">分，本项最高得</w:t>
      </w:r>
      <w:r>
        <w:rPr>
          <w:rFonts w:hint="eastAsia" w:ascii="宋体" w:hAnsi="宋体" w:cs="宋体"/>
          <w:bCs/>
          <w:color w:val="000000" w:themeColor="text1"/>
          <w:sz w:val="24"/>
          <w:highlight w:val="none"/>
          <w:lang w:val="en-US" w:eastAsia="zh-CN"/>
        </w:rPr>
        <w:t xml:space="preserve">4</w:t>
      </w:r>
      <w:r>
        <w:rPr>
          <w:rFonts w:hint="eastAsia" w:ascii="宋体" w:hAnsi="宋体" w:cs="宋体"/>
          <w:bCs/>
          <w:color w:val="000000" w:themeColor="text1"/>
          <w:sz w:val="24"/>
          <w:highlight w:val="none"/>
        </w:rPr>
        <w:t xml:space="preserve">分【时间以合同签订日期为准，提供合同扫描件上传至电子投标文件，未按要求提供不得分】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w:t>
      </w:r>
      <w:r>
        <w:rPr>
          <w:rFonts w:hint="eastAsia" w:ascii="宋体" w:hAnsi="宋体" w:cs="宋体"/>
          <w:bCs/>
          <w:color w:val="000000" w:themeColor="text1"/>
          <w:sz w:val="24"/>
          <w:highlight w:val="none"/>
          <w:lang w:val="en-US" w:eastAsia="zh-CN"/>
        </w:rPr>
        <w:t xml:space="preserve">人员配备（12分）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lang w:eastAsia="zh-CN"/>
        </w:rPr>
        <w:t xml:space="preserve">）项目主管（</w:t>
      </w: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lang w:eastAsia="zh-CN"/>
        </w:rPr>
        <w:t xml:space="preserve">分）：本科及以上学历的得1分，具有中级及以上消防设施操作员证或者建（构）筑物消防员证的得</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lang w:eastAsia="zh-CN"/>
        </w:rPr>
        <w:t xml:space="preserve">分，具有特种设备安全管理和作业人员证的得</w:t>
      </w:r>
      <w:r>
        <w:rPr>
          <w:rFonts w:hint="eastAsia" w:ascii="宋体" w:hAnsi="宋体" w:cs="宋体"/>
          <w:bCs/>
          <w:color w:val="000000" w:themeColor="text1"/>
          <w:sz w:val="24"/>
          <w:highlight w:val="none"/>
          <w:lang w:val="en-US" w:eastAsia="zh-CN"/>
        </w:rPr>
        <w:t xml:space="preserve">1</w:t>
      </w:r>
      <w:r>
        <w:rPr>
          <w:rFonts w:hint="eastAsia" w:ascii="宋体" w:hAnsi="宋体" w:cs="宋体"/>
          <w:bCs/>
          <w:color w:val="000000" w:themeColor="text1"/>
          <w:sz w:val="24"/>
          <w:highlight w:val="none"/>
          <w:lang w:eastAsia="zh-CN"/>
        </w:rPr>
        <w:t xml:space="preserve">分，本项最高得</w:t>
      </w:r>
      <w:r>
        <w:rPr>
          <w:rFonts w:hint="eastAsia" w:ascii="宋体" w:hAnsi="宋体" w:cs="宋体"/>
          <w:bCs/>
          <w:color w:val="000000" w:themeColor="text1"/>
          <w:sz w:val="24"/>
          <w:highlight w:val="none"/>
          <w:lang w:val="en-US" w:eastAsia="zh-CN"/>
        </w:rPr>
        <w:t xml:space="preserve">3</w:t>
      </w:r>
      <w:r>
        <w:rPr>
          <w:rFonts w:hint="eastAsia" w:ascii="宋体" w:hAnsi="宋体" w:cs="宋体"/>
          <w:bCs/>
          <w:color w:val="000000" w:themeColor="text1"/>
          <w:sz w:val="24"/>
          <w:highlight w:val="none"/>
          <w:lang w:eastAsia="zh-CN"/>
        </w:rPr>
        <w:t xml:space="preserve">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2）消控岗人员（7分）：具有中级及以上消防设施操作员证或者建（构）筑物消防员证的有1个得1分，本项最高得7分。</w:t>
      </w:r>
      <w:r>
        <w:rPr>
          <w:color w:val="000000" w:themeColor="text1"/>
          <w:highlight w:val="none"/>
        </w:rPr>
      </w:r>
      <w:r/>
    </w:p>
    <w:p>
      <w:pPr>
        <w:pStyle w:val="738"/>
        <w:ind w:firstLine="480"/>
        <w:jc w:val="left"/>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lang w:val="en-US" w:eastAsia="zh-CN"/>
        </w:rPr>
        <w:t xml:space="preserve">3）保安队员（2分）：</w:t>
      </w:r>
      <w:r>
        <w:rPr>
          <w:rFonts w:hint="eastAsia" w:ascii="宋体" w:hAnsi="宋体"/>
          <w:bCs/>
          <w:color w:val="000000" w:themeColor="text1"/>
          <w:sz w:val="24"/>
          <w:szCs w:val="24"/>
          <w:highlight w:val="none"/>
          <w:lang w:val="en-US" w:eastAsia="zh-CN"/>
        </w:rPr>
        <w:t xml:space="preserve">具有高级保安员证的得2分，本项最高得2分。</w:t>
      </w:r>
      <w:r>
        <w:rPr>
          <w:color w:val="000000" w:themeColor="text1"/>
          <w:highlight w:val="none"/>
        </w:rPr>
      </w:r>
      <w:r/>
    </w:p>
    <w:p>
      <w:pPr>
        <w:pStyle w:val="738"/>
        <w:ind w:firstLine="480"/>
        <w:jc w:val="left"/>
        <w:spacing w:line="360" w:lineRule="auto"/>
        <w:rPr>
          <w:rFonts w:hint="eastAsia" w:ascii="宋体" w:hAnsi="宋体" w:cs="宋体"/>
          <w:color w:val="000000" w:themeColor="text1"/>
          <w:highlight w:val="none"/>
        </w:rPr>
      </w:pP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lang w:val="en-US" w:eastAsia="zh-CN"/>
        </w:rPr>
        <w:t xml:space="preserve">以上人员不重复得分，</w:t>
      </w:r>
      <w:r>
        <w:rPr>
          <w:rFonts w:hint="eastAsia" w:ascii="宋体" w:hAnsi="宋体" w:cs="宋体"/>
          <w:bCs/>
          <w:color w:val="000000" w:themeColor="text1"/>
          <w:sz w:val="24"/>
          <w:highlight w:val="none"/>
        </w:rPr>
        <w:t xml:space="preserve">提供</w:t>
      </w:r>
      <w:r>
        <w:rPr>
          <w:rFonts w:hint="eastAsia" w:ascii="宋体" w:hAnsi="宋体" w:cs="宋体"/>
          <w:bCs/>
          <w:color w:val="000000" w:themeColor="text1"/>
          <w:sz w:val="24"/>
          <w:highlight w:val="none"/>
          <w:lang w:val="en-US" w:eastAsia="zh-CN"/>
        </w:rPr>
        <w:t xml:space="preserve">以上人员</w:t>
      </w:r>
      <w:r>
        <w:rPr>
          <w:rFonts w:hint="eastAsia" w:ascii="宋体" w:hAnsi="宋体" w:cs="宋体"/>
          <w:bCs/>
          <w:color w:val="000000" w:themeColor="text1"/>
          <w:sz w:val="24"/>
          <w:highlight w:val="none"/>
        </w:rPr>
        <w:t xml:space="preserve">身份证、</w:t>
      </w:r>
      <w:r>
        <w:rPr>
          <w:rFonts w:hint="eastAsia" w:ascii="宋体" w:hAnsi="宋体" w:cs="宋体"/>
          <w:bCs/>
          <w:color w:val="000000" w:themeColor="text1"/>
          <w:sz w:val="24"/>
          <w:highlight w:val="none"/>
          <w:lang w:val="en-US" w:eastAsia="zh-CN"/>
        </w:rPr>
        <w:t xml:space="preserve">相关证明文件</w:t>
      </w:r>
      <w:r>
        <w:rPr>
          <w:rFonts w:hint="eastAsia" w:ascii="宋体" w:hAnsi="宋体" w:cs="宋体"/>
          <w:bCs/>
          <w:color w:val="000000" w:themeColor="text1"/>
          <w:sz w:val="24"/>
          <w:highlight w:val="none"/>
        </w:rPr>
        <w:t xml:space="preserve">及供应商近一年中任意一个月（不含投标当月）为其缴纳社保的证明材料（含有县（区）级及以上社保部门电子签章或带二维码验证）扫描件上传至电子投标文件，未按要求提供不得分】</w:t>
      </w:r>
      <w:r>
        <w:rPr>
          <w:color w:val="000000" w:themeColor="text1"/>
          <w:highlight w:val="none"/>
        </w:rPr>
      </w:r>
      <w:r/>
    </w:p>
    <w:p>
      <w:pPr>
        <w:pStyle w:val="738"/>
        <w:ind w:firstLine="482"/>
        <w:jc w:val="left"/>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3.技术文件</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lang w:val="en-US" w:eastAsia="zh-CN"/>
        </w:rPr>
        <w:t xml:space="preserve">暗标</w:t>
      </w:r>
      <w:r>
        <w:rPr>
          <w:rFonts w:hint="eastAsia" w:ascii="宋体" w:hAnsi="宋体" w:cs="宋体"/>
          <w:b/>
          <w:bCs/>
          <w:color w:val="000000" w:themeColor="text1"/>
          <w:sz w:val="24"/>
          <w:szCs w:val="24"/>
          <w:highlight w:val="none"/>
          <w:lang w:eastAsia="zh-CN"/>
        </w:rPr>
        <w:t xml:space="preserve">）</w:t>
      </w:r>
      <w:r>
        <w:rPr>
          <w:rFonts w:hint="eastAsia" w:ascii="宋体" w:hAnsi="宋体" w:cs="宋体"/>
          <w:b/>
          <w:bCs/>
          <w:color w:val="000000" w:themeColor="text1"/>
          <w:sz w:val="24"/>
          <w:szCs w:val="24"/>
          <w:highlight w:val="none"/>
        </w:rPr>
        <w:t xml:space="preserve">（</w:t>
      </w:r>
      <w:r>
        <w:rPr>
          <w:rFonts w:hint="eastAsia" w:ascii="宋体" w:hAnsi="宋体" w:cs="宋体"/>
          <w:b/>
          <w:bCs/>
          <w:color w:val="000000" w:themeColor="text1"/>
          <w:sz w:val="24"/>
          <w:szCs w:val="24"/>
          <w:highlight w:val="none"/>
          <w:lang w:val="en-US" w:eastAsia="zh-CN"/>
        </w:rPr>
        <w:t xml:space="preserve">50</w:t>
      </w:r>
      <w:r>
        <w:rPr>
          <w:rFonts w:hint="eastAsia" w:ascii="宋体" w:hAnsi="宋体" w:cs="宋体"/>
          <w:b/>
          <w:bCs/>
          <w:color w:val="000000" w:themeColor="text1"/>
          <w:sz w:val="24"/>
          <w:szCs w:val="24"/>
          <w:highlight w:val="none"/>
        </w:rPr>
        <w:t xml:space="preserve">分）</w:t>
      </w:r>
      <w:r>
        <w:rPr>
          <w:color w:val="000000" w:themeColor="text1"/>
          <w:highlight w:val="none"/>
        </w:rPr>
      </w:r>
      <w:r/>
    </w:p>
    <w:p>
      <w:pPr>
        <w:pStyle w:val="738"/>
        <w:ind w:left="0" w:firstLine="482"/>
        <w:jc w:val="left"/>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u w:val="single"/>
        </w:rPr>
      </w:pPr>
      <w:r>
        <w:rPr>
          <w:rFonts w:hint="eastAsia" w:ascii="宋体" w:hAnsi="宋体" w:eastAsia="宋体" w:cs="宋体"/>
          <w:b/>
          <w:bCs w:val="0"/>
          <w:color w:val="000000" w:themeColor="text1"/>
          <w:sz w:val="24"/>
          <w:szCs w:val="24"/>
          <w:highlight w:val="none"/>
          <w:u w:val="single"/>
          <w:lang w:val="zh-CN"/>
        </w:rPr>
        <w:t xml:space="preserve">注：技术</w:t>
      </w:r>
      <w:r>
        <w:rPr>
          <w:rFonts w:hint="eastAsia" w:ascii="宋体" w:hAnsi="宋体" w:eastAsia="宋体" w:cs="宋体"/>
          <w:b/>
          <w:bCs w:val="0"/>
          <w:color w:val="000000" w:themeColor="text1"/>
          <w:sz w:val="24"/>
          <w:szCs w:val="24"/>
          <w:highlight w:val="none"/>
          <w:u w:val="single"/>
          <w:lang w:val="en-US" w:eastAsia="zh-CN"/>
        </w:rPr>
        <w:t xml:space="preserve">文件</w:t>
      </w:r>
      <w:r>
        <w:rPr>
          <w:rFonts w:hint="eastAsia" w:ascii="宋体" w:hAnsi="宋体" w:eastAsia="宋体" w:cs="宋体"/>
          <w:b/>
          <w:bCs w:val="0"/>
          <w:color w:val="000000" w:themeColor="text1"/>
          <w:sz w:val="24"/>
          <w:szCs w:val="24"/>
          <w:highlight w:val="none"/>
          <w:u w:val="single"/>
          <w:lang w:val="zh-CN"/>
        </w:rPr>
        <w:t xml:space="preserve">部分属于暗标，投标人在制作技术</w:t>
      </w:r>
      <w:r>
        <w:rPr>
          <w:rFonts w:hint="eastAsia" w:ascii="宋体" w:hAnsi="宋体" w:eastAsia="宋体" w:cs="宋体"/>
          <w:b/>
          <w:bCs w:val="0"/>
          <w:color w:val="000000" w:themeColor="text1"/>
          <w:sz w:val="24"/>
          <w:szCs w:val="24"/>
          <w:highlight w:val="none"/>
          <w:u w:val="single"/>
          <w:lang w:val="en-US" w:eastAsia="zh-CN"/>
        </w:rPr>
        <w:t xml:space="preserve">文件</w:t>
      </w:r>
      <w:r>
        <w:rPr>
          <w:rFonts w:hint="eastAsia" w:ascii="宋体" w:hAnsi="宋体" w:eastAsia="宋体" w:cs="宋体"/>
          <w:b/>
          <w:bCs w:val="0"/>
          <w:color w:val="000000" w:themeColor="text1"/>
          <w:sz w:val="24"/>
          <w:szCs w:val="24"/>
          <w:highlight w:val="none"/>
          <w:u w:val="single"/>
          <w:lang w:val="zh-CN"/>
        </w:rPr>
        <w:t xml:space="preserve">部分相关内容时不得有体现投标人身份的内容，否则投标无效。技术文件</w:t>
      </w:r>
      <w:r>
        <w:rPr>
          <w:rFonts w:hint="eastAsia" w:ascii="宋体" w:hAnsi="宋体" w:cs="宋体"/>
          <w:b/>
          <w:bCs w:val="0"/>
          <w:color w:val="000000" w:themeColor="text1"/>
          <w:sz w:val="24"/>
          <w:szCs w:val="24"/>
          <w:highlight w:val="none"/>
          <w:u w:val="single"/>
          <w:lang w:val="en-US" w:eastAsia="zh-CN"/>
        </w:rPr>
        <w:t xml:space="preserve">部分</w:t>
      </w:r>
      <w:r>
        <w:rPr>
          <w:rFonts w:hint="eastAsia" w:ascii="宋体" w:hAnsi="宋体" w:eastAsia="宋体" w:cs="宋体"/>
          <w:b/>
          <w:bCs w:val="0"/>
          <w:color w:val="000000" w:themeColor="text1"/>
          <w:sz w:val="24"/>
          <w:szCs w:val="24"/>
          <w:highlight w:val="none"/>
          <w:u w:val="single"/>
          <w:lang w:val="zh-CN"/>
        </w:rPr>
        <w:t xml:space="preserve">页数不得</w:t>
      </w:r>
      <w:r>
        <w:rPr>
          <w:rFonts w:hint="eastAsia" w:ascii="宋体" w:hAnsi="宋体" w:cs="宋体"/>
          <w:b/>
          <w:bCs w:val="0"/>
          <w:color w:val="000000" w:themeColor="text1"/>
          <w:sz w:val="24"/>
          <w:szCs w:val="24"/>
          <w:highlight w:val="none"/>
          <w:u w:val="single"/>
          <w:lang w:val="zh-CN"/>
        </w:rPr>
        <w:t xml:space="preserve">超过200页</w:t>
      </w:r>
      <w:r>
        <w:rPr>
          <w:rFonts w:hint="eastAsia" w:ascii="宋体" w:hAnsi="宋体" w:eastAsia="宋体" w:cs="宋体"/>
          <w:b/>
          <w:bCs w:val="0"/>
          <w:color w:val="000000" w:themeColor="text1"/>
          <w:sz w:val="24"/>
          <w:szCs w:val="24"/>
          <w:highlight w:val="none"/>
          <w:u w:val="single"/>
          <w:lang w:val="zh-CN"/>
        </w:rPr>
        <w:t xml:space="preserve">。</w:t>
      </w:r>
      <w:r>
        <w:rPr>
          <w:color w:val="000000" w:themeColor="text1"/>
          <w:highlight w:val="none"/>
        </w:rPr>
      </w:r>
      <w:r/>
    </w:p>
    <w:p>
      <w:pPr>
        <w:pStyle w:val="738"/>
        <w:ind w:firstLine="480"/>
        <w:jc w:val="left"/>
        <w:spacing w:line="360" w:lineRule="auto"/>
        <w:rPr>
          <w:rFonts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（1）目标及整体设想（</w:t>
      </w:r>
      <w:r>
        <w:rPr>
          <w:rFonts w:hint="eastAsia" w:ascii="宋体" w:hAnsi="宋体" w:cs="宋体"/>
          <w:bCs/>
          <w:color w:val="000000" w:themeColor="text1"/>
          <w:sz w:val="24"/>
          <w:szCs w:val="24"/>
          <w:highlight w:val="none"/>
          <w:lang w:val="en-US" w:eastAsia="zh-CN"/>
        </w:rPr>
        <w:t xml:space="preserve">10</w:t>
      </w:r>
      <w:r>
        <w:rPr>
          <w:rFonts w:hint="eastAsia" w:ascii="宋体" w:hAnsi="宋体" w:cs="宋体"/>
          <w:bCs/>
          <w:color w:val="000000" w:themeColor="text1"/>
          <w:sz w:val="24"/>
          <w:szCs w:val="24"/>
          <w:highlight w:val="none"/>
          <w:lang w:val="zh-CN"/>
        </w:rPr>
        <w:t xml:space="preserve">分）：内容完整、清晰、详细、科学合理且符合本项目采购需求的得</w:t>
      </w:r>
      <w:r>
        <w:rPr>
          <w:rFonts w:hint="eastAsia" w:ascii="宋体" w:hAnsi="宋体" w:cs="宋体"/>
          <w:bCs/>
          <w:color w:val="000000" w:themeColor="text1"/>
          <w:sz w:val="24"/>
          <w:szCs w:val="24"/>
          <w:highlight w:val="none"/>
          <w:lang w:val="en-US" w:eastAsia="zh-CN"/>
        </w:rPr>
        <w:t xml:space="preserve">10</w:t>
      </w:r>
      <w:r>
        <w:rPr>
          <w:rFonts w:hint="eastAsia" w:ascii="宋体" w:hAnsi="宋体" w:cs="宋体"/>
          <w:bCs/>
          <w:color w:val="000000" w:themeColor="text1"/>
          <w:sz w:val="24"/>
          <w:szCs w:val="24"/>
          <w:highlight w:val="none"/>
          <w:lang w:val="zh-CN"/>
        </w:rPr>
        <w:t xml:space="preserve">分；内容较完整、清晰、详细、科学合理且符合本项目采购需求的得</w:t>
      </w:r>
      <w:r>
        <w:rPr>
          <w:rFonts w:hint="eastAsia" w:ascii="宋体" w:hAnsi="宋体" w:cs="宋体"/>
          <w:bCs/>
          <w:color w:val="000000" w:themeColor="text1"/>
          <w:sz w:val="24"/>
          <w:szCs w:val="24"/>
          <w:highlight w:val="none"/>
          <w:lang w:val="en-US" w:eastAsia="zh-CN"/>
        </w:rPr>
        <w:t xml:space="preserve">7</w:t>
      </w:r>
      <w:r>
        <w:rPr>
          <w:rFonts w:hint="eastAsia" w:ascii="宋体" w:hAnsi="宋体" w:cs="宋体"/>
          <w:bCs/>
          <w:color w:val="000000" w:themeColor="text1"/>
          <w:sz w:val="24"/>
          <w:szCs w:val="24"/>
          <w:highlight w:val="none"/>
          <w:lang w:val="zh-CN"/>
        </w:rPr>
        <w:t xml:space="preserve">分；内容简单，可行性、科学合理性一般，基本满足采购需求的得</w:t>
      </w:r>
      <w:r>
        <w:rPr>
          <w:rFonts w:hint="eastAsia" w:ascii="宋体" w:hAnsi="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val="zh-CN"/>
        </w:rPr>
        <w:t xml:space="preserve">分；</w:t>
      </w:r>
      <w:r>
        <w:rPr>
          <w:rFonts w:hint="eastAsia" w:ascii="宋体" w:hAnsi="宋体" w:cs="宋体"/>
          <w:bCs/>
          <w:color w:val="000000" w:themeColor="text1"/>
          <w:sz w:val="24"/>
          <w:szCs w:val="24"/>
          <w:highlight w:val="none"/>
          <w:lang w:val="en-US" w:eastAsia="zh-CN"/>
        </w:rPr>
        <w:t xml:space="preserve">未提供不得分。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2</w:t>
      </w:r>
      <w:r>
        <w:rPr>
          <w:rFonts w:hint="eastAsia" w:ascii="宋体" w:hAnsi="宋体" w:cs="宋体"/>
          <w:bCs/>
          <w:color w:val="000000" w:themeColor="text1"/>
          <w:sz w:val="24"/>
          <w:szCs w:val="24"/>
          <w:highlight w:val="none"/>
          <w:lang w:val="zh-CN"/>
        </w:rPr>
        <w:t xml:space="preserve">）管理服务体系（8分）：内容完整、清晰、详细、科学合理且符合本项目采购需求的得8分；内容较完整、清晰、详细、科学合理且符合本项目采购需求的得5分；内容简单，可行性、科学合理性一般，基本满足采购需求的得2分；</w:t>
      </w:r>
      <w:r>
        <w:rPr>
          <w:rFonts w:hint="eastAsia" w:ascii="宋体" w:hAnsi="宋体" w:cs="宋体"/>
          <w:bCs/>
          <w:color w:val="000000" w:themeColor="text1"/>
          <w:sz w:val="24"/>
          <w:szCs w:val="24"/>
          <w:highlight w:val="none"/>
          <w:lang w:val="en-US" w:eastAsia="zh-CN"/>
        </w:rPr>
        <w:t xml:space="preserve">未提供不得分。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3</w:t>
      </w:r>
      <w:r>
        <w:rPr>
          <w:rFonts w:hint="eastAsia" w:ascii="宋体" w:hAnsi="宋体" w:cs="宋体"/>
          <w:bCs/>
          <w:color w:val="000000" w:themeColor="text1"/>
          <w:sz w:val="24"/>
          <w:szCs w:val="24"/>
          <w:highlight w:val="none"/>
          <w:lang w:val="zh-CN"/>
        </w:rPr>
        <w:t xml:space="preserve">）岗前培训及阶段性培训管理（8分）：内容完整、清晰、详细、科学合理且符合本项目采购需求的得8分；内容较完整、清晰、详细、科学合理且符合本项目采购需求的得5分；内容简单，可行性、科学合理性一般，基本满足采购需求的得2分；</w:t>
      </w:r>
      <w:r>
        <w:rPr>
          <w:rFonts w:hint="eastAsia" w:ascii="宋体" w:hAnsi="宋体" w:cs="宋体"/>
          <w:bCs/>
          <w:color w:val="000000" w:themeColor="text1"/>
          <w:sz w:val="24"/>
          <w:szCs w:val="24"/>
          <w:highlight w:val="none"/>
          <w:lang w:val="en-US" w:eastAsia="zh-CN"/>
        </w:rPr>
        <w:t xml:space="preserve">未提供不得分。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4</w:t>
      </w:r>
      <w:r>
        <w:rPr>
          <w:rFonts w:hint="eastAsia" w:ascii="宋体" w:hAnsi="宋体" w:cs="宋体"/>
          <w:bCs/>
          <w:color w:val="000000" w:themeColor="text1"/>
          <w:sz w:val="24"/>
          <w:szCs w:val="24"/>
          <w:highlight w:val="none"/>
          <w:lang w:val="zh-CN"/>
        </w:rPr>
        <w:t xml:space="preserve">）管理规章制度（</w:t>
      </w: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lang w:val="zh-CN"/>
        </w:rPr>
        <w:t xml:space="preserve">分）：内容完整、清晰、详细、科学合理且符合本项目采购需求的得</w:t>
      </w: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lang w:val="zh-CN"/>
        </w:rPr>
        <w:t xml:space="preserve">分；内容较完整、清晰、详细、科学合理且符合本项目采购需求的得5分；内容简单，可行性、科学合理性一般，基本满足采购需求的得</w:t>
      </w:r>
      <w:r>
        <w:rPr>
          <w:rFonts w:hint="eastAsia" w:ascii="宋体" w:hAnsi="宋体" w:cs="宋体"/>
          <w:bCs/>
          <w:color w:val="000000" w:themeColor="text1"/>
          <w:sz w:val="24"/>
          <w:szCs w:val="24"/>
          <w:highlight w:val="none"/>
          <w:lang w:val="en-US" w:eastAsia="zh-CN"/>
        </w:rPr>
        <w:t xml:space="preserve">2</w:t>
      </w:r>
      <w:r>
        <w:rPr>
          <w:rFonts w:hint="eastAsia" w:ascii="宋体" w:hAnsi="宋体" w:cs="宋体"/>
          <w:bCs/>
          <w:color w:val="000000" w:themeColor="text1"/>
          <w:sz w:val="24"/>
          <w:szCs w:val="24"/>
          <w:highlight w:val="none"/>
          <w:lang w:val="zh-CN"/>
        </w:rPr>
        <w:t xml:space="preserve">分；</w:t>
      </w:r>
      <w:r>
        <w:rPr>
          <w:rFonts w:hint="eastAsia" w:ascii="宋体" w:hAnsi="宋体" w:cs="宋体"/>
          <w:bCs/>
          <w:color w:val="000000" w:themeColor="text1"/>
          <w:sz w:val="24"/>
          <w:szCs w:val="24"/>
          <w:highlight w:val="none"/>
          <w:lang w:val="en-US" w:eastAsia="zh-CN"/>
        </w:rPr>
        <w:t xml:space="preserve">未提供不得分。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5</w:t>
      </w:r>
      <w:r>
        <w:rPr>
          <w:rFonts w:hint="eastAsia" w:ascii="宋体" w:hAnsi="宋体" w:cs="宋体"/>
          <w:bCs/>
          <w:color w:val="000000" w:themeColor="text1"/>
          <w:sz w:val="24"/>
          <w:szCs w:val="24"/>
          <w:highlight w:val="none"/>
          <w:lang w:val="zh-CN"/>
        </w:rPr>
        <w:t xml:space="preserve">）特殊情况应急预案及措施（</w:t>
      </w: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lang w:val="zh-CN"/>
        </w:rPr>
        <w:t xml:space="preserve">分）：内容完整、清晰、详细、科学合理且符合本项目采购需求的得</w:t>
      </w:r>
      <w:r>
        <w:rPr>
          <w:rFonts w:hint="eastAsia" w:ascii="宋体" w:hAnsi="宋体" w:cs="宋体"/>
          <w:bCs/>
          <w:color w:val="000000" w:themeColor="text1"/>
          <w:sz w:val="24"/>
          <w:szCs w:val="24"/>
          <w:highlight w:val="none"/>
          <w:lang w:val="en-US" w:eastAsia="zh-CN"/>
        </w:rPr>
        <w:t xml:space="preserve">8</w:t>
      </w:r>
      <w:r>
        <w:rPr>
          <w:rFonts w:hint="eastAsia" w:ascii="宋体" w:hAnsi="宋体" w:cs="宋体"/>
          <w:bCs/>
          <w:color w:val="000000" w:themeColor="text1"/>
          <w:sz w:val="24"/>
          <w:szCs w:val="24"/>
          <w:highlight w:val="none"/>
          <w:lang w:val="zh-CN"/>
        </w:rPr>
        <w:t xml:space="preserve">分；内容较完整、清晰、详细、科学合理且符合本项目采购需求的得5分；内容简单，可行性、科学合理性一般，基本满足采购需求的得</w:t>
      </w:r>
      <w:r>
        <w:rPr>
          <w:rFonts w:hint="eastAsia" w:ascii="宋体" w:hAnsi="宋体" w:cs="宋体"/>
          <w:bCs/>
          <w:color w:val="000000" w:themeColor="text1"/>
          <w:sz w:val="24"/>
          <w:szCs w:val="24"/>
          <w:highlight w:val="none"/>
          <w:lang w:val="en-US" w:eastAsia="zh-CN"/>
        </w:rPr>
        <w:t xml:space="preserve">2</w:t>
      </w:r>
      <w:r>
        <w:rPr>
          <w:rFonts w:hint="eastAsia" w:ascii="宋体" w:hAnsi="宋体" w:cs="宋体"/>
          <w:bCs/>
          <w:color w:val="000000" w:themeColor="text1"/>
          <w:sz w:val="24"/>
          <w:szCs w:val="24"/>
          <w:highlight w:val="none"/>
          <w:lang w:val="zh-CN"/>
        </w:rPr>
        <w:t xml:space="preserve">分；</w:t>
      </w:r>
      <w:r>
        <w:rPr>
          <w:rFonts w:hint="eastAsia" w:ascii="宋体" w:hAnsi="宋体" w:cs="宋体"/>
          <w:bCs/>
          <w:color w:val="000000" w:themeColor="text1"/>
          <w:sz w:val="24"/>
          <w:szCs w:val="24"/>
          <w:highlight w:val="none"/>
          <w:lang w:val="en-US" w:eastAsia="zh-CN"/>
        </w:rPr>
        <w:t xml:space="preserve">未提供不得分。</w:t>
      </w:r>
      <w:r>
        <w:rPr>
          <w:color w:val="000000" w:themeColor="text1"/>
          <w:highlight w:val="none"/>
        </w:rPr>
      </w:r>
      <w:r/>
    </w:p>
    <w:p>
      <w:pPr>
        <w:pStyle w:val="738"/>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val="zh-CN"/>
        </w:rPr>
        <w:t xml:space="preserve">（</w:t>
      </w:r>
      <w:r>
        <w:rPr>
          <w:rFonts w:hint="eastAsia" w:ascii="宋体" w:hAnsi="宋体" w:cs="宋体"/>
          <w:bCs/>
          <w:color w:val="000000" w:themeColor="text1"/>
          <w:sz w:val="24"/>
          <w:szCs w:val="24"/>
          <w:highlight w:val="none"/>
          <w:lang w:val="en-US" w:eastAsia="zh-CN"/>
        </w:rPr>
        <w:t xml:space="preserve">6</w:t>
      </w:r>
      <w:r>
        <w:rPr>
          <w:rFonts w:hint="eastAsia" w:ascii="宋体" w:hAnsi="宋体" w:cs="宋体"/>
          <w:bCs/>
          <w:color w:val="000000" w:themeColor="text1"/>
          <w:sz w:val="24"/>
          <w:szCs w:val="24"/>
          <w:highlight w:val="none"/>
          <w:lang w:val="zh-CN"/>
        </w:rPr>
        <w:t xml:space="preserve">）管理重点难点和措施（8分）：内容完整、清晰、详细、科学合理且符合本项目采购需求的得8分；内容较完整、清晰、详细、科学合理且符合本项目采购需求的得5分；内容简单，可行性、科学合理性一般，基本满足采购需求的得2分；</w:t>
      </w:r>
      <w:r>
        <w:rPr>
          <w:rFonts w:hint="eastAsia" w:ascii="宋体" w:hAnsi="宋体" w:cs="宋体"/>
          <w:bCs/>
          <w:color w:val="000000" w:themeColor="text1"/>
          <w:sz w:val="24"/>
          <w:szCs w:val="24"/>
          <w:highlight w:val="none"/>
          <w:lang w:val="en-US" w:eastAsia="zh-CN"/>
        </w:rPr>
        <w:t xml:space="preserve">未提供不得分。</w:t>
      </w:r>
      <w:r>
        <w:rPr>
          <w:color w:val="000000" w:themeColor="text1"/>
          <w:highlight w:val="none"/>
        </w:rPr>
      </w:r>
      <w:r/>
    </w:p>
    <w:p>
      <w:pPr>
        <w:pStyle w:val="738"/>
        <w:ind w:firstLine="482"/>
        <w:jc w:val="left"/>
        <w:spacing w:line="360" w:lineRule="auto"/>
        <w:tabs>
          <w:tab w:val="left" w:pos="1401" w:leader="none"/>
        </w:tabs>
        <w:rPr>
          <w:rFonts w:ascii="黑体" w:eastAsia="黑体"/>
          <w:bCs/>
          <w:color w:val="000000" w:themeColor="text1"/>
          <w:sz w:val="24"/>
          <w:szCs w:val="24"/>
          <w:highlight w:val="none"/>
        </w:rPr>
      </w:pPr>
      <w:r>
        <w:rPr>
          <w:rFonts w:hint="eastAsia" w:ascii="宋体" w:hAnsi="宋体" w:cs="宋体"/>
          <w:b/>
          <w:bCs/>
          <w:color w:val="000000" w:themeColor="text1"/>
          <w:sz w:val="24"/>
          <w:szCs w:val="24"/>
          <w:highlight w:val="none"/>
          <w:shd w:val="clear" w:color="auto" w:fill="ffffff"/>
        </w:rPr>
        <w:t xml:space="preserve">未列入本评分细则的其他条件不作为评分内容。</w:t>
      </w:r>
      <w:r>
        <w:rPr>
          <w:rFonts w:hint="eastAsia" w:ascii="黑体" w:eastAsia="黑体"/>
          <w:bCs/>
          <w:color w:val="000000" w:themeColor="text1"/>
          <w:sz w:val="24"/>
          <w:szCs w:val="24"/>
          <w:highlight w:val="none"/>
        </w:rPr>
        <w:br w:type="page" w:clear="all"/>
      </w:r>
      <w:r>
        <w:rPr>
          <w:rFonts w:hint="eastAsia" w:ascii="黑体" w:eastAsia="黑体"/>
          <w:bCs/>
          <w:color w:val="000000" w:themeColor="text1"/>
          <w:sz w:val="24"/>
          <w:szCs w:val="24"/>
          <w:highlight w:val="none"/>
        </w:rPr>
        <w:t xml:space="preserve">附件二：投标文件格式</w:t>
      </w:r>
      <w:r>
        <w:rPr>
          <w:color w:val="000000" w:themeColor="text1"/>
          <w:highlight w:val="none"/>
        </w:rPr>
      </w:r>
      <w:r/>
    </w:p>
    <w:p>
      <w:pPr>
        <w:pStyle w:val="738"/>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highlight w:val="none"/>
        </w:rPr>
      </w:r>
      <w:r/>
    </w:p>
    <w:p>
      <w:pPr>
        <w:pStyle w:val="891"/>
        <w:rPr>
          <w:rFonts w:ascii="黑体" w:eastAsia="黑体"/>
          <w:color w:val="000000" w:themeColor="text1"/>
          <w:sz w:val="32"/>
          <w:highlight w:val="none"/>
        </w:rPr>
      </w:pPr>
      <w:r>
        <w:rPr>
          <w:rFonts w:ascii="黑体" w:eastAsia="黑体"/>
          <w:color w:val="000000" w:themeColor="text1"/>
          <w:sz w:val="32"/>
          <w:highlight w:val="none"/>
        </w:rPr>
      </w:r>
      <w:r>
        <w:rPr>
          <w:color w:val="000000" w:themeColor="text1"/>
          <w:highlight w:val="none"/>
        </w:rPr>
      </w:r>
      <w:r/>
    </w:p>
    <w:p>
      <w:pPr>
        <w:pStyle w:val="738"/>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pStyle w:val="738"/>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投</w:t>
      </w:r>
      <w:r>
        <w:rPr>
          <w:color w:val="000000" w:themeColor="text1"/>
          <w:highlight w:val="none"/>
        </w:rPr>
      </w:r>
      <w:r/>
    </w:p>
    <w:p>
      <w:pPr>
        <w:pStyle w:val="738"/>
        <w:jc w:val="center"/>
        <w:rPr>
          <w:rFonts w:ascii="黑体" w:eastAsia="黑体"/>
          <w:bCs/>
          <w:color w:val="000000" w:themeColor="text1"/>
          <w:sz w:val="72"/>
          <w:highlight w:val="none"/>
        </w:rPr>
      </w:pPr>
      <w:r>
        <w:rPr>
          <w:rFonts w:ascii="黑体" w:eastAsia="黑体"/>
          <w:bCs/>
          <w:color w:val="000000" w:themeColor="text1"/>
          <w:sz w:val="72"/>
          <w:highlight w:val="none"/>
        </w:rPr>
      </w:r>
      <w:r>
        <w:rPr>
          <w:color w:val="000000" w:themeColor="text1"/>
          <w:highlight w:val="none"/>
        </w:rPr>
      </w:r>
      <w:r/>
    </w:p>
    <w:p>
      <w:pPr>
        <w:pStyle w:val="738"/>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标</w:t>
      </w:r>
      <w:r>
        <w:rPr>
          <w:color w:val="000000" w:themeColor="text1"/>
          <w:highlight w:val="none"/>
        </w:rPr>
      </w:r>
      <w:r/>
    </w:p>
    <w:p>
      <w:pPr>
        <w:pStyle w:val="738"/>
        <w:jc w:val="center"/>
        <w:rPr>
          <w:rFonts w:ascii="黑体" w:eastAsia="黑体"/>
          <w:bCs/>
          <w:color w:val="000000" w:themeColor="text1"/>
          <w:sz w:val="72"/>
          <w:highlight w:val="none"/>
        </w:rPr>
      </w:pPr>
      <w:r>
        <w:rPr>
          <w:rFonts w:ascii="黑体" w:eastAsia="黑体"/>
          <w:bCs/>
          <w:color w:val="000000" w:themeColor="text1"/>
          <w:sz w:val="72"/>
          <w:highlight w:val="none"/>
        </w:rPr>
      </w:r>
      <w:r>
        <w:rPr>
          <w:color w:val="000000" w:themeColor="text1"/>
          <w:highlight w:val="none"/>
        </w:rPr>
      </w:r>
      <w:r/>
    </w:p>
    <w:p>
      <w:pPr>
        <w:pStyle w:val="738"/>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文</w:t>
      </w:r>
      <w:r>
        <w:rPr>
          <w:color w:val="000000" w:themeColor="text1"/>
          <w:highlight w:val="none"/>
        </w:rPr>
      </w:r>
      <w:r/>
    </w:p>
    <w:p>
      <w:pPr>
        <w:pStyle w:val="738"/>
        <w:jc w:val="center"/>
        <w:rPr>
          <w:rFonts w:ascii="黑体" w:eastAsia="黑体"/>
          <w:bCs/>
          <w:color w:val="000000" w:themeColor="text1"/>
          <w:sz w:val="52"/>
          <w:szCs w:val="52"/>
          <w:highlight w:val="none"/>
        </w:rPr>
      </w:pPr>
      <w:r>
        <w:rPr>
          <w:rFonts w:ascii="黑体" w:eastAsia="黑体"/>
          <w:bCs/>
          <w:color w:val="000000" w:themeColor="text1"/>
          <w:sz w:val="52"/>
          <w:szCs w:val="52"/>
          <w:highlight w:val="none"/>
        </w:rPr>
      </w:r>
      <w:r>
        <w:rPr>
          <w:color w:val="000000" w:themeColor="text1"/>
          <w:highlight w:val="none"/>
        </w:rPr>
      </w:r>
      <w:r/>
    </w:p>
    <w:p>
      <w:pPr>
        <w:pStyle w:val="738"/>
        <w:jc w:val="center"/>
        <w:rPr>
          <w:rFonts w:ascii="黑体" w:eastAsia="黑体"/>
          <w:bCs/>
          <w:color w:val="000000" w:themeColor="text1"/>
          <w:sz w:val="52"/>
          <w:szCs w:val="52"/>
          <w:highlight w:val="none"/>
        </w:rPr>
      </w:pPr>
      <w:r>
        <w:rPr>
          <w:rFonts w:hint="eastAsia" w:ascii="黑体" w:eastAsia="黑体"/>
          <w:bCs/>
          <w:color w:val="000000" w:themeColor="text1"/>
          <w:sz w:val="52"/>
          <w:szCs w:val="52"/>
          <w:highlight w:val="none"/>
        </w:rPr>
        <w:t xml:space="preserve">件</w:t>
      </w:r>
      <w:r>
        <w:rPr>
          <w:color w:val="000000" w:themeColor="text1"/>
          <w:highlight w:val="none"/>
        </w:rPr>
      </w:r>
      <w:r/>
    </w:p>
    <w:p>
      <w:pPr>
        <w:pStyle w:val="738"/>
        <w:rPr>
          <w:rFonts w:ascii="楷体_GB2312" w:eastAsia="楷体_GB2312"/>
          <w:bCs/>
          <w:color w:val="000000" w:themeColor="text1"/>
          <w:sz w:val="72"/>
          <w:highlight w:val="none"/>
        </w:rPr>
      </w:pPr>
      <w:r>
        <w:rPr>
          <w:rFonts w:ascii="楷体_GB2312" w:eastAsia="楷体_GB2312"/>
          <w:bCs/>
          <w:color w:val="000000" w:themeColor="text1"/>
          <w:sz w:val="72"/>
          <w:highlight w:val="none"/>
        </w:rPr>
      </w:r>
      <w:r>
        <w:rPr>
          <w:color w:val="000000" w:themeColor="text1"/>
          <w:highlight w:val="none"/>
        </w:rPr>
      </w:r>
      <w:r/>
    </w:p>
    <w:p>
      <w:pPr>
        <w:pStyle w:val="738"/>
        <w:rPr>
          <w:rFonts w:ascii="楷体_GB2312" w:eastAsia="楷体_GB2312"/>
          <w:bCs/>
          <w:color w:val="000000" w:themeColor="text1"/>
          <w:sz w:val="28"/>
          <w:highlight w:val="none"/>
        </w:rPr>
      </w:pPr>
      <w:r>
        <w:rPr>
          <w:rFonts w:ascii="楷体_GB2312" w:eastAsia="楷体_GB2312"/>
          <w:bCs/>
          <w:color w:val="000000" w:themeColor="text1"/>
          <w:sz w:val="28"/>
          <w:highlight w:val="none"/>
        </w:rPr>
      </w:r>
      <w:r>
        <w:rPr>
          <w:color w:val="000000" w:themeColor="text1"/>
          <w:highlight w:val="none"/>
        </w:rPr>
      </w:r>
      <w:r/>
    </w:p>
    <w:p>
      <w:pPr>
        <w:pStyle w:val="738"/>
        <w:ind w:firstLine="560"/>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采购项目编号：</w:t>
      </w:r>
      <w:r>
        <w:rPr>
          <w:rFonts w:hint="eastAsia" w:ascii="黑体" w:eastAsia="黑体"/>
          <w:bCs/>
          <w:color w:val="000000" w:themeColor="text1"/>
          <w:sz w:val="28"/>
          <w:szCs w:val="28"/>
          <w:highlight w:val="none"/>
          <w:lang w:eastAsia="zh-CN"/>
        </w:rPr>
        <w:t xml:space="preserve">JSZC-320214-JSZH-G2026-0009</w:t>
      </w:r>
      <w:r>
        <w:rPr>
          <w:color w:val="000000" w:themeColor="text1"/>
          <w:highlight w:val="none"/>
        </w:rPr>
      </w:r>
      <w:r/>
    </w:p>
    <w:p>
      <w:pPr>
        <w:pStyle w:val="738"/>
        <w:ind w:firstLine="560"/>
        <w:rPr>
          <w:rFonts w:hint="eastAsia"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采购项目名称：</w:t>
      </w:r>
      <w:r>
        <w:rPr>
          <w:rFonts w:hint="eastAsia" w:ascii="黑体" w:eastAsia="黑体"/>
          <w:bCs/>
          <w:color w:val="000000" w:themeColor="text1"/>
          <w:sz w:val="28"/>
          <w:szCs w:val="28"/>
          <w:highlight w:val="none"/>
          <w:lang w:eastAsia="zh-CN"/>
        </w:rPr>
        <w:t xml:space="preserve">无锡市新吴区鸿山街道幼儿园保安服务项目</w:t>
      </w:r>
      <w:r>
        <w:rPr>
          <w:color w:val="000000" w:themeColor="text1"/>
          <w:highlight w:val="none"/>
        </w:rPr>
      </w:r>
      <w:r/>
    </w:p>
    <w:p>
      <w:pPr>
        <w:pStyle w:val="738"/>
        <w:ind w:firstLine="560"/>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投标人：</w:t>
      </w:r>
      <w:r>
        <w:rPr>
          <w:color w:val="000000" w:themeColor="text1"/>
          <w:highlight w:val="none"/>
        </w:rPr>
      </w:r>
      <w:r/>
    </w:p>
    <w:p>
      <w:pPr>
        <w:pStyle w:val="738"/>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pStyle w:val="738"/>
        <w:jc w:val="center"/>
        <w:rPr>
          <w:rFonts w:ascii="黑体" w:eastAsia="黑体"/>
          <w:bCs/>
          <w:color w:val="000000" w:themeColor="text1"/>
          <w:sz w:val="36"/>
          <w:szCs w:val="36"/>
          <w:highlight w:val="none"/>
        </w:rPr>
      </w:pPr>
      <w:r>
        <w:rPr>
          <w:rFonts w:hint="eastAsia" w:ascii="黑体" w:eastAsia="黑体"/>
          <w:bCs/>
          <w:color w:val="000000" w:themeColor="text1"/>
          <w:sz w:val="36"/>
          <w:szCs w:val="36"/>
          <w:highlight w:val="none"/>
        </w:rPr>
        <w:t xml:space="preserve">二○二</w:t>
      </w:r>
      <w:r>
        <w:rPr>
          <w:rFonts w:hint="eastAsia" w:ascii="黑体" w:eastAsia="黑体"/>
          <w:bCs/>
          <w:color w:val="000000" w:themeColor="text1"/>
          <w:sz w:val="36"/>
          <w:szCs w:val="36"/>
          <w:highlight w:val="none"/>
          <w:lang w:val="en-US" w:eastAsia="zh-CN"/>
        </w:rPr>
        <w:t xml:space="preserve">六</w:t>
      </w:r>
      <w:r>
        <w:rPr>
          <w:rFonts w:hint="eastAsia" w:ascii="黑体" w:eastAsia="黑体"/>
          <w:bCs/>
          <w:color w:val="000000" w:themeColor="text1"/>
          <w:sz w:val="36"/>
          <w:szCs w:val="36"/>
          <w:highlight w:val="none"/>
        </w:rPr>
        <w:t xml:space="preserve">年  月  日</w:t>
      </w:r>
      <w:r>
        <w:rPr>
          <w:color w:val="000000" w:themeColor="text1"/>
          <w:highlight w:val="none"/>
        </w:rPr>
      </w:r>
      <w:r/>
    </w:p>
    <w:p>
      <w:pPr>
        <w:pStyle w:val="738"/>
        <w:rPr>
          <w:rFonts w:hint="eastAsia" w:ascii="黑体" w:hAnsi="宋体" w:eastAsia="黑体"/>
          <w:bCs/>
          <w:color w:val="000000" w:themeColor="text1"/>
          <w:sz w:val="24"/>
          <w:szCs w:val="24"/>
          <w:highlight w:val="none"/>
        </w:rPr>
      </w:pPr>
      <w:r>
        <w:rPr>
          <w:color w:val="000000" w:themeColor="text1"/>
          <w:highlight w:val="none"/>
        </w:rPr>
      </w:r>
      <w:bookmarkStart w:id="9" w:name="一．报价函（格式）"/>
      <w:r>
        <w:rPr>
          <w:color w:val="000000" w:themeColor="text1"/>
          <w:highlight w:val="none"/>
        </w:rPr>
      </w:r>
      <w:bookmarkEnd w:id="9"/>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（一）投标函（格式）：</w:t>
      </w:r>
      <w:r>
        <w:rPr>
          <w:color w:val="000000" w:themeColor="text1"/>
          <w:highlight w:val="none"/>
        </w:rPr>
      </w:r>
      <w:r/>
    </w:p>
    <w:p>
      <w:pPr>
        <w:pStyle w:val="738"/>
        <w:jc w:val="center"/>
        <w:spacing w:line="360" w:lineRule="auto"/>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rPr>
          <w:color w:val="000000" w:themeColor="text1"/>
          <w:highlight w:val="none"/>
        </w:rPr>
      </w:r>
      <w:r/>
    </w:p>
    <w:p>
      <w:pPr>
        <w:pStyle w:val="738"/>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无锡市新吴区人民政府鸿山街道办事处</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我方收到贵方编号</w:t>
      </w:r>
      <w:r>
        <w:rPr>
          <w:rFonts w:hint="eastAsia" w:ascii="宋体" w:hAnsi="宋体"/>
          <w:bCs/>
          <w:color w:val="000000" w:themeColor="text1"/>
          <w:sz w:val="24"/>
          <w:szCs w:val="24"/>
          <w:highlight w:val="none"/>
          <w:lang w:eastAsia="zh-CN"/>
        </w:rPr>
        <w:t xml:space="preserve">JSZC-320214-JSZH-G2026-0009</w:t>
      </w:r>
      <w:r>
        <w:rPr>
          <w:rFonts w:hint="eastAsia" w:ascii="宋体" w:hAnsi="宋体"/>
          <w:bCs/>
          <w:color w:val="000000" w:themeColor="text1"/>
          <w:sz w:val="24"/>
          <w:szCs w:val="24"/>
          <w:highlight w:val="none"/>
        </w:rPr>
        <w:t xml:space="preserve">招标文件，经仔细阅读和研究，我方决定参加此项目的投标。</w:t>
      </w:r>
      <w:r>
        <w:rPr>
          <w:color w:val="000000" w:themeColor="text1"/>
          <w:highlight w:val="none"/>
        </w:rPr>
      </w:r>
      <w:r/>
    </w:p>
    <w:p>
      <w:pPr>
        <w:pStyle w:val="738"/>
        <w:numPr>
          <w:ilvl w:val="0"/>
          <w:numId w:val="17"/>
        </w:numPr>
        <w:ind w:left="0" w:firstLine="525"/>
        <w:spacing w:line="360" w:lineRule="auto"/>
        <w:tabs>
          <w:tab w:val="left" w:pos="315" w:leader="none"/>
          <w:tab w:val="left" w:pos="552"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840" w:leader="none"/>
          <w:tab w:val="left" w:pos="945" w:leader="none"/>
          <w:tab w:val="left" w:pos="1050" w:leader="none"/>
        </w:tabs>
        <w:rPr>
          <w:rStyle w:val="881"/>
          <w:rFonts w:hint="eastAsia"/>
          <w:bCs/>
          <w:color w:val="000000" w:themeColor="text1"/>
          <w:highlight w:val="none"/>
        </w:rPr>
      </w:pPr>
      <w:r>
        <w:rPr>
          <w:rFonts w:hint="eastAsia" w:ascii="宋体" w:hAnsi="宋体"/>
          <w:bCs/>
          <w:color w:val="000000" w:themeColor="text1"/>
          <w:sz w:val="24"/>
          <w:szCs w:val="24"/>
          <w:highlight w:val="none"/>
        </w:rPr>
        <w:t xml:space="preserve">我方愿意提供江苏智汇锡建工程项目管理有限公司在招标文件中要求的文件、资料。</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我方同意按招标文件中的规定，本投标文件投标的有效期限为开标之日起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我方认为贵局有权决定中标者。</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我方认可并遵守招标文件的所有规定，放弃对招标文件提出质疑的权利。</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w:t>
      </w:r>
      <w:r>
        <w:rPr>
          <w:rFonts w:hint="eastAsia" w:ascii="宋体" w:hAnsi="宋体"/>
          <w:color w:val="000000" w:themeColor="text1"/>
          <w:sz w:val="24"/>
          <w:szCs w:val="24"/>
          <w:highlight w:val="none"/>
        </w:rPr>
        <w:t xml:space="preserve">向</w:t>
      </w:r>
      <w:r>
        <w:rPr>
          <w:rFonts w:hint="eastAsia" w:ascii="宋体" w:hAnsi="宋体"/>
          <w:bCs/>
          <w:color w:val="000000" w:themeColor="text1"/>
          <w:sz w:val="24"/>
          <w:szCs w:val="24"/>
          <w:highlight w:val="none"/>
        </w:rPr>
        <w:t xml:space="preserve">采购人缴纳履约保证金。且我方如无不可抗力，又未履行招标文件、投标文件和合同条款的，一经查实，我方愿意赔偿由此而造成的一切损失，并同意接受按招标文件的相关要求对我方进行的处理。</w:t>
      </w:r>
      <w:r>
        <w:rPr>
          <w:color w:val="000000" w:themeColor="text1"/>
          <w:highlight w:val="none"/>
        </w:rPr>
      </w:r>
      <w:r/>
    </w:p>
    <w:p>
      <w:pPr>
        <w:pStyle w:val="738"/>
        <w:numPr>
          <w:ilvl w:val="0"/>
          <w:numId w:val="17"/>
        </w:numPr>
        <w:ind w:left="0" w:firstLine="523"/>
        <w:spacing w:line="360" w:lineRule="auto"/>
        <w:tabs>
          <w:tab w:val="left" w:pos="0" w:leader="none"/>
          <w:tab w:val="left" w:pos="315" w:leader="none"/>
          <w:tab w:val="left" w:pos="525" w:leader="none"/>
          <w:tab w:val="left" w:pos="552"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rPr>
          <w:color w:val="000000" w:themeColor="text1"/>
          <w:highlight w:val="none"/>
        </w:rPr>
      </w:r>
      <w:r/>
    </w:p>
    <w:p>
      <w:pPr>
        <w:pStyle w:val="738"/>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投标人（盖章）：</w:t>
      </w:r>
      <w:r>
        <w:rPr>
          <w:color w:val="000000" w:themeColor="text1"/>
          <w:highlight w:val="none"/>
        </w:rPr>
      </w:r>
      <w:r/>
    </w:p>
    <w:p>
      <w:pPr>
        <w:pStyle w:val="738"/>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highlight w:val="none"/>
        </w:rPr>
      </w:r>
      <w:r/>
    </w:p>
    <w:p>
      <w:pPr>
        <w:pStyle w:val="738"/>
        <w:ind w:firstLine="480"/>
        <w:spacing w:line="40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                              传真：</w:t>
      </w:r>
      <w:r>
        <w:rPr>
          <w:color w:val="000000" w:themeColor="text1"/>
          <w:highlight w:val="none"/>
        </w:rPr>
      </w:r>
      <w:r/>
    </w:p>
    <w:p>
      <w:pPr>
        <w:pStyle w:val="738"/>
        <w:ind w:firstLine="480"/>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通讯地址：                          邮编：</w:t>
      </w:r>
      <w:r>
        <w:rPr>
          <w:color w:val="000000" w:themeColor="text1"/>
          <w:highlight w:val="none"/>
        </w:rPr>
      </w:r>
      <w:r/>
    </w:p>
    <w:p>
      <w:pPr>
        <w:pStyle w:val="738"/>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（二）（投标人）关于资格的声明函（格式）：</w:t>
      </w:r>
      <w:r>
        <w:rPr>
          <w:color w:val="000000" w:themeColor="text1"/>
          <w:highlight w:val="none"/>
        </w:rPr>
      </w:r>
      <w:r/>
    </w:p>
    <w:p>
      <w:pPr>
        <w:pStyle w:val="738"/>
        <w:spacing w:line="360" w:lineRule="auto"/>
        <w:rPr>
          <w:rFonts w:ascii="黑体" w:eastAsia="黑体"/>
          <w:bCs/>
          <w:color w:val="000000" w:themeColor="text1"/>
          <w:sz w:val="36"/>
          <w:highlight w:val="none"/>
        </w:rPr>
      </w:pPr>
      <w:r>
        <w:rPr>
          <w:rFonts w:ascii="黑体" w:eastAsia="黑体"/>
          <w:bCs/>
          <w:color w:val="000000" w:themeColor="text1"/>
          <w:sz w:val="36"/>
          <w:highlight w:val="none"/>
        </w:rPr>
      </w:r>
      <w:r>
        <w:rPr>
          <w:color w:val="000000" w:themeColor="text1"/>
          <w:highlight w:val="none"/>
        </w:rPr>
      </w:r>
      <w:r/>
    </w:p>
    <w:p>
      <w:pPr>
        <w:pStyle w:val="738"/>
        <w:jc w:val="center"/>
        <w:rPr>
          <w:rFonts w:ascii="黑体" w:eastAsia="黑体"/>
          <w:bCs/>
          <w:color w:val="000000" w:themeColor="text1"/>
          <w:sz w:val="28"/>
          <w:szCs w:val="28"/>
          <w:highlight w:val="none"/>
        </w:rPr>
      </w:pPr>
      <w:r>
        <w:rPr>
          <w:color w:val="000000" w:themeColor="text1"/>
          <w:highlight w:val="none"/>
        </w:rPr>
      </w:r>
      <w:bookmarkStart w:id="10" w:name="报价方关于资格的声明函（格式）"/>
      <w:r>
        <w:rPr>
          <w:color w:val="000000" w:themeColor="text1"/>
          <w:highlight w:val="none"/>
        </w:rPr>
      </w:r>
      <w:bookmarkEnd w:id="10"/>
      <w:r>
        <w:rPr>
          <w:rFonts w:hint="eastAsia" w:ascii="黑体" w:eastAsia="黑体"/>
          <w:bCs/>
          <w:color w:val="000000" w:themeColor="text1"/>
          <w:sz w:val="28"/>
          <w:szCs w:val="28"/>
          <w:highlight w:val="none"/>
        </w:rPr>
        <w:t xml:space="preserve">关于资格的声明函</w:t>
      </w:r>
      <w:r>
        <w:rPr>
          <w:color w:val="000000" w:themeColor="text1"/>
          <w:highlight w:val="none"/>
        </w:rPr>
      </w:r>
      <w:r/>
    </w:p>
    <w:p>
      <w:pPr>
        <w:pStyle w:val="738"/>
        <w:jc w:val="center"/>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pStyle w:val="738"/>
        <w:jc w:val="cente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采购项目编号：</w:t>
      </w:r>
      <w:r>
        <w:rPr>
          <w:color w:val="000000" w:themeColor="text1"/>
          <w:highlight w:val="none"/>
        </w:rPr>
      </w:r>
      <w:r/>
    </w:p>
    <w:p>
      <w:pPr>
        <w:pStyle w:val="738"/>
        <w:jc w:val="center"/>
        <w:spacing w:line="480" w:lineRule="auto"/>
        <w:tabs>
          <w:tab w:val="left" w:pos="630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日期：</w:t>
      </w:r>
      <w:r>
        <w:rPr>
          <w:color w:val="000000" w:themeColor="text1"/>
          <w:highlight w:val="none"/>
        </w:rPr>
      </w:r>
      <w:r/>
    </w:p>
    <w:p>
      <w:pPr>
        <w:pStyle w:val="738"/>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无锡市新吴区人民政府鸿山街道办事处</w:t>
      </w:r>
      <w:r>
        <w:rPr>
          <w:rFonts w:hint="eastAsia" w:ascii="宋体" w:hAnsi="宋体"/>
          <w:bCs/>
          <w:color w:val="000000" w:themeColor="text1"/>
          <w:sz w:val="24"/>
          <w:szCs w:val="24"/>
          <w:highlight w:val="none"/>
        </w:rPr>
        <w:t xml:space="preserve">：</w:t>
      </w:r>
      <w:r>
        <w:rPr>
          <w:color w:val="000000" w:themeColor="text1"/>
          <w:highlight w:val="none"/>
        </w:rPr>
      </w:r>
      <w:r/>
    </w:p>
    <w:p>
      <w:pPr>
        <w:pStyle w:val="738"/>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738"/>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我公司（单位）参加本次项目（</w:t>
      </w:r>
      <w:r>
        <w:rPr>
          <w:rFonts w:hint="eastAsia" w:ascii="宋体" w:hAnsi="宋体"/>
          <w:bCs/>
          <w:color w:val="000000" w:themeColor="text1"/>
          <w:sz w:val="24"/>
          <w:szCs w:val="24"/>
          <w:highlight w:val="none"/>
          <w:lang w:eastAsia="zh-CN"/>
        </w:rPr>
        <w:t xml:space="preserve">JSZC-320214-JSZH-G2026-0009</w:t>
      </w:r>
      <w:r>
        <w:rPr>
          <w:rFonts w:hint="eastAsia" w:ascii="宋体" w:hAnsi="宋体"/>
          <w:bCs/>
          <w:color w:val="000000" w:themeColor="text1"/>
          <w:sz w:val="24"/>
          <w:szCs w:val="24"/>
          <w:highlight w:val="none"/>
        </w:rPr>
        <w:t xml:space="preserve">）政府采购活动前三年内，在经营活动中没有重大违法记录，我公司（单位）愿针对本次项目（</w:t>
      </w:r>
      <w:r>
        <w:rPr>
          <w:rFonts w:hint="eastAsia" w:ascii="宋体" w:hAnsi="宋体"/>
          <w:bCs/>
          <w:color w:val="000000" w:themeColor="text1"/>
          <w:sz w:val="24"/>
          <w:szCs w:val="24"/>
          <w:highlight w:val="none"/>
          <w:lang w:eastAsia="zh-CN"/>
        </w:rPr>
        <w:t xml:space="preserve">JSZC-320214-JSZH-G2026-0009</w:t>
      </w:r>
      <w:r>
        <w:rPr>
          <w:rFonts w:hint="eastAsia" w:ascii="宋体" w:hAnsi="宋体"/>
          <w:bCs/>
          <w:color w:val="000000" w:themeColor="text1"/>
          <w:sz w:val="24"/>
          <w:szCs w:val="24"/>
          <w:highlight w:val="none"/>
        </w:rPr>
        <w:t xml:space="preserve">）进行投标，投标文件中所有关于投标资格的文件、证明、陈述均是真实的、准确的。若有违背，我公司（单位）愿意承担由此而产生的一切后果。</w:t>
      </w:r>
      <w:r>
        <w:rPr>
          <w:color w:val="000000" w:themeColor="text1"/>
          <w:highlight w:val="none"/>
        </w:rPr>
      </w:r>
      <w:r/>
    </w:p>
    <w:p>
      <w:pPr>
        <w:pStyle w:val="738"/>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738"/>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投标人（盖章）：</w:t>
      </w:r>
      <w:r>
        <w:rPr>
          <w:color w:val="000000" w:themeColor="text1"/>
          <w:highlight w:val="none"/>
        </w:rPr>
      </w:r>
      <w:r/>
    </w:p>
    <w:p>
      <w:pPr>
        <w:pStyle w:val="738"/>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highlight w:val="none"/>
        </w:rPr>
      </w:r>
      <w:r/>
    </w:p>
    <w:p>
      <w:pPr>
        <w:pStyle w:val="738"/>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20"/>
        <w:rPr>
          <w:rFonts w:hint="eastAsia" w:ascii="黑体" w:hAnsi="宋体" w:eastAsia="黑体"/>
          <w:bCs/>
          <w:color w:val="000000" w:themeColor="text1"/>
          <w:sz w:val="24"/>
          <w:szCs w:val="24"/>
          <w:highlight w:val="none"/>
        </w:rPr>
      </w:pPr>
      <w:r>
        <w:rPr>
          <w:rFonts w:hint="eastAsia"/>
          <w:color w:val="000000" w:themeColor="text1"/>
          <w:highlight w:val="none"/>
        </w:rPr>
        <w:t xml:space="preserve">备注：上述所称“重大违法记录”，是指供应商因违法经营受到刑事处罚或者责令停产停业、吊销许可证或者执照、较大数额罚款等行政处罚。</w:t>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（三）（投标人）法定代表人授权委托书（格式）：</w:t>
      </w:r>
      <w:r>
        <w:rPr>
          <w:color w:val="000000" w:themeColor="text1"/>
          <w:highlight w:val="none"/>
        </w:rPr>
      </w:r>
      <w:r/>
    </w:p>
    <w:p>
      <w:pPr>
        <w:pStyle w:val="738"/>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738"/>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法定代表人授权委托书</w:t>
      </w:r>
      <w:r>
        <w:rPr>
          <w:color w:val="000000" w:themeColor="text1"/>
          <w:highlight w:val="none"/>
        </w:rPr>
      </w:r>
      <w:r/>
    </w:p>
    <w:p>
      <w:pPr>
        <w:pStyle w:val="738"/>
        <w:jc w:val="center"/>
        <w:spacing w:line="360" w:lineRule="auto"/>
        <w:rPr>
          <w:rFonts w:ascii="楷体_GB2312" w:eastAsia="楷体_GB2312"/>
          <w:bCs/>
          <w:color w:val="000000" w:themeColor="text1"/>
          <w:sz w:val="36"/>
          <w:highlight w:val="none"/>
        </w:rPr>
      </w:pPr>
      <w:r>
        <w:rPr>
          <w:rFonts w:ascii="楷体_GB2312" w:eastAsia="楷体_GB2312"/>
          <w:bCs/>
          <w:color w:val="000000" w:themeColor="text1"/>
          <w:sz w:val="36"/>
          <w:highlight w:val="none"/>
        </w:rPr>
      </w:r>
      <w:r>
        <w:rPr>
          <w:color w:val="000000" w:themeColor="text1"/>
          <w:highlight w:val="none"/>
        </w:rPr>
      </w:r>
      <w:r/>
    </w:p>
    <w:p>
      <w:pPr>
        <w:pStyle w:val="738"/>
        <w:jc w:val="cente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采购项目编号：</w:t>
      </w:r>
      <w:r>
        <w:rPr>
          <w:color w:val="000000" w:themeColor="text1"/>
          <w:highlight w:val="none"/>
        </w:rPr>
      </w:r>
      <w:r/>
    </w:p>
    <w:p>
      <w:pPr>
        <w:pStyle w:val="738"/>
        <w:jc w:val="center"/>
        <w:spacing w:line="48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日期：</w:t>
      </w:r>
      <w:r>
        <w:rPr>
          <w:color w:val="000000" w:themeColor="text1"/>
          <w:highlight w:val="none"/>
        </w:rPr>
      </w:r>
      <w:r/>
    </w:p>
    <w:p>
      <w:pPr>
        <w:pStyle w:val="738"/>
        <w:spacing w:line="600" w:lineRule="exact"/>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无锡市新吴区人民政府鸿山街道办事处</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6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系中华人民共和国合法公司（单位），特授权</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代表我公司（单位）全权办理针对本项目（</w:t>
      </w:r>
      <w:r>
        <w:rPr>
          <w:rFonts w:hint="eastAsia" w:ascii="宋体" w:hAnsi="宋体"/>
          <w:bCs/>
          <w:color w:val="000000" w:themeColor="text1"/>
          <w:sz w:val="24"/>
          <w:szCs w:val="24"/>
          <w:highlight w:val="none"/>
          <w:lang w:eastAsia="zh-CN"/>
        </w:rPr>
        <w:t xml:space="preserve">JSZC-320214-JSZH-G2026-0009</w:t>
      </w:r>
      <w:r>
        <w:rPr>
          <w:rFonts w:hint="eastAsia" w:ascii="宋体" w:hAnsi="宋体"/>
          <w:bCs/>
          <w:color w:val="000000" w:themeColor="text1"/>
          <w:sz w:val="24"/>
          <w:szCs w:val="24"/>
          <w:highlight w:val="none"/>
        </w:rPr>
        <w:t xml:space="preserve">）的投标、参与开标、评标、签约等具体工作，并签署全部有关的文件、协议及合同。</w:t>
      </w:r>
      <w:r>
        <w:rPr>
          <w:color w:val="000000" w:themeColor="text1"/>
          <w:highlight w:val="none"/>
        </w:rPr>
      </w:r>
      <w:r/>
    </w:p>
    <w:p>
      <w:pPr>
        <w:pStyle w:val="738"/>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我公司（单位）对被授权代表的签名负全部责任。</w:t>
      </w:r>
      <w:r>
        <w:rPr>
          <w:color w:val="000000" w:themeColor="text1"/>
          <w:highlight w:val="none"/>
        </w:rPr>
      </w:r>
      <w:r/>
    </w:p>
    <w:p>
      <w:pPr>
        <w:pStyle w:val="738"/>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在撤销授权的书面通知送达你处以前，本授权书一直有效，被授权代表签署的所有文件（在授权书有效期内签署的）不因授权的撤销而失效。</w:t>
      </w:r>
      <w:r>
        <w:rPr>
          <w:color w:val="000000" w:themeColor="text1"/>
          <w:highlight w:val="none"/>
        </w:rPr>
      </w:r>
      <w:r/>
    </w:p>
    <w:p>
      <w:pPr>
        <w:pStyle w:val="738"/>
        <w:ind w:firstLine="4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被授权代表情况：</w:t>
      </w:r>
      <w:r>
        <w:rPr>
          <w:color w:val="000000" w:themeColor="text1"/>
          <w:highlight w:val="none"/>
        </w:rPr>
      </w:r>
      <w:r/>
    </w:p>
    <w:p>
      <w:pPr>
        <w:pStyle w:val="738"/>
        <w:ind w:firstLine="525"/>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姓名：          性别：           电话：</w:t>
      </w:r>
      <w:r>
        <w:rPr>
          <w:color w:val="000000" w:themeColor="text1"/>
          <w:highlight w:val="none"/>
        </w:rPr>
      </w:r>
      <w:r/>
    </w:p>
    <w:p>
      <w:pPr>
        <w:pStyle w:val="738"/>
        <w:ind w:firstLine="324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738"/>
        <w:ind w:firstLine="324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738"/>
        <w:ind w:firstLine="41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r/>
    </w:p>
    <w:p>
      <w:pPr>
        <w:pStyle w:val="738"/>
        <w:ind w:firstLine="4080"/>
        <w:spacing w:line="580" w:lineRule="exact"/>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法定代表人（签字或盖章）：</w:t>
      </w:r>
      <w:r>
        <w:rPr>
          <w:color w:val="000000" w:themeColor="text1"/>
          <w:highlight w:val="none"/>
        </w:rPr>
      </w:r>
      <w:r/>
    </w:p>
    <w:p>
      <w:pPr>
        <w:pStyle w:val="738"/>
        <w:ind w:firstLine="420"/>
        <w:spacing w:line="580" w:lineRule="exact"/>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738"/>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（四）（投标人）中小企业声明函（格式）：</w:t>
      </w:r>
      <w:r>
        <w:rPr>
          <w:color w:val="000000" w:themeColor="text1"/>
          <w:highlight w:val="none"/>
        </w:rPr>
      </w:r>
      <w:r/>
    </w:p>
    <w:p>
      <w:pPr>
        <w:pStyle w:val="738"/>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号）的规定，本公司（联合体）参加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（采购文件中明确的所属行业）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（采购文件中明确的所属行业）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000000" w:themeColor="text1"/>
          <w:highlight w:val="none"/>
        </w:rPr>
      </w:r>
      <w:r/>
    </w:p>
    <w:p>
      <w:pPr>
        <w:pStyle w:val="738"/>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rPr>
          <w:color w:val="000000" w:themeColor="text1"/>
          <w:highlight w:val="none"/>
        </w:rPr>
      </w:r>
      <w:r/>
    </w:p>
    <w:p>
      <w:pPr>
        <w:pStyle w:val="738"/>
        <w:ind w:firstLine="480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738"/>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738"/>
        <w:rPr>
          <w:color w:val="000000" w:themeColor="text1"/>
          <w:highlight w:val="none"/>
        </w:rPr>
      </w:pPr>
      <w:r>
        <w:rPr>
          <w:rFonts w:hint="eastAsia"/>
          <w:color w:val="000000" w:themeColor="text1"/>
          <w:highlight w:val="none"/>
        </w:rPr>
        <w:t xml:space="preserve">注：1.</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p>
    <w:p>
      <w:pPr>
        <w:pStyle w:val="738"/>
        <w:ind w:firstLine="420"/>
        <w:rPr>
          <w:color w:val="000000" w:themeColor="text1"/>
          <w:highlight w:val="none"/>
        </w:rPr>
      </w:pPr>
      <w:r>
        <w:rPr>
          <w:rFonts w:hint="eastAsia"/>
          <w:color w:val="000000" w:themeColor="text1"/>
          <w:highlight w:val="none"/>
        </w:rPr>
        <w:t xml:space="preserve">2.中标供应商的《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000000" w:themeColor="text1"/>
          <w:highlight w:val="none"/>
        </w:rPr>
      </w:r>
      <w:r/>
    </w:p>
    <w:p>
      <w:pPr>
        <w:pStyle w:val="738"/>
        <w:ind w:firstLine="420"/>
        <w:rPr>
          <w:rFonts w:hint="eastAsia" w:ascii="黑体" w:hAnsi="宋体" w:eastAsia="黑体"/>
          <w:bCs/>
          <w:color w:val="000000" w:themeColor="text1"/>
          <w:sz w:val="24"/>
          <w:szCs w:val="24"/>
          <w:highlight w:val="none"/>
        </w:rPr>
      </w:pPr>
      <w:r>
        <w:rPr>
          <w:rFonts w:hint="eastAsia"/>
          <w:color w:val="000000" w:themeColor="text1"/>
          <w:highlight w:val="none"/>
        </w:rPr>
        <w:t xml:space="preserve">3.投标时本表附在《明细报价表》之后（如有）。</w:t>
      </w:r>
      <w:r>
        <w:rPr>
          <w:rFonts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（五）（投标人）残疾人福利性单位声明函（格式）：</w:t>
      </w:r>
      <w:r>
        <w:rPr>
          <w:color w:val="000000" w:themeColor="text1"/>
          <w:highlight w:val="none"/>
        </w:rPr>
      </w:r>
      <w:r/>
    </w:p>
    <w:p>
      <w:pPr>
        <w:pStyle w:val="738"/>
        <w:spacing w:line="480" w:lineRule="auto"/>
        <w:rPr>
          <w:rFonts w:ascii="宋体"/>
          <w:bCs/>
          <w:color w:val="000000" w:themeColor="text1"/>
          <w:sz w:val="24"/>
          <w:szCs w:val="24"/>
          <w:highlight w:val="none"/>
        </w:rPr>
      </w:pPr>
      <w:r>
        <w:rPr>
          <w:rFonts w:ascii="宋体"/>
          <w:bCs/>
          <w:color w:val="000000" w:themeColor="text1"/>
          <w:sz w:val="24"/>
          <w:szCs w:val="24"/>
          <w:highlight w:val="none"/>
        </w:rPr>
      </w:r>
      <w:r>
        <w:rPr>
          <w:color w:val="000000" w:themeColor="text1"/>
          <w:highlight w:val="none"/>
        </w:rPr>
      </w:r>
      <w:r/>
    </w:p>
    <w:p>
      <w:pPr>
        <w:pStyle w:val="738"/>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rPr>
          <w:color w:val="000000" w:themeColor="text1"/>
          <w:highlight w:val="none"/>
        </w:rPr>
      </w:r>
      <w:r/>
    </w:p>
    <w:p>
      <w:pPr>
        <w:pStyle w:val="738"/>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r/>
    </w:p>
    <w:p>
      <w:pPr>
        <w:pStyle w:val="738"/>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（六）承诺书（格式）：</w:t>
      </w:r>
      <w:r>
        <w:rPr>
          <w:color w:val="000000" w:themeColor="text1"/>
          <w:highlight w:val="none"/>
        </w:rPr>
      </w:r>
      <w:r/>
    </w:p>
    <w:p>
      <w:pPr>
        <w:pStyle w:val="738"/>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rPr>
          <w:color w:val="000000" w:themeColor="text1"/>
          <w:highlight w:val="none"/>
        </w:rPr>
      </w:r>
      <w:r/>
    </w:p>
    <w:p>
      <w:pPr>
        <w:pStyle w:val="738"/>
        <w:jc w:val="center"/>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738"/>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lang w:eastAsia="zh-CN"/>
        </w:rPr>
        <w:t xml:space="preserve">JSZC-320214-JSZH-G2026-0009</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在此承诺：</w:t>
      </w:r>
      <w:r>
        <w:rPr>
          <w:color w:val="000000" w:themeColor="text1"/>
          <w:highlight w:val="none"/>
        </w:rPr>
      </w:r>
      <w:r/>
    </w:p>
    <w:p>
      <w:pPr>
        <w:pStyle w:val="738"/>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lang w:eastAsia="zh-CN"/>
        </w:rPr>
        <w:t xml:space="preserve">JSZC-320214-JSZH-G2026-0009</w:t>
      </w:r>
      <w:r>
        <w:rPr>
          <w:rFonts w:hint="eastAsia" w:ascii="宋体" w:hAnsi="宋体"/>
          <w:bCs/>
          <w:color w:val="000000" w:themeColor="text1"/>
          <w:sz w:val="24"/>
          <w:szCs w:val="24"/>
          <w:highlight w:val="none"/>
        </w:rPr>
        <w:t xml:space="preserve">）所提供的服务符合招标文件要求；</w:t>
      </w:r>
      <w:r>
        <w:rPr>
          <w:color w:val="000000" w:themeColor="text1"/>
          <w:highlight w:val="none"/>
        </w:rPr>
      </w:r>
      <w:r/>
    </w:p>
    <w:p>
      <w:pPr>
        <w:pStyle w:val="738"/>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具备履行合同所必需的人员、设备和专业技术能力；</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hint="eastAsia" w:ascii="宋体" w:hAnsi="宋体"/>
          <w:color w:val="000000" w:themeColor="text1"/>
          <w:sz w:val="24"/>
          <w:szCs w:val="24"/>
          <w:highlight w:val="none"/>
        </w:rPr>
        <w:t xml:space="preserve">本公司未被“</w:t>
      </w:r>
      <w:r>
        <w:rPr>
          <w:rFonts w:hint="eastAsia" w:ascii="宋体" w:hAnsi="宋体"/>
          <w:bCs/>
          <w:color w:val="000000" w:themeColor="text1"/>
          <w:sz w:val="24"/>
          <w:szCs w:val="24"/>
          <w:highlight w:val="none"/>
        </w:rPr>
        <w:t xml:space="preserve">信用中国</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Style w:val="882"/>
          <w:rFonts w:hint="eastAsia" w:ascii="宋体" w:hAnsi="宋体"/>
          <w:bCs/>
          <w:color w:val="000000" w:themeColor="text1"/>
          <w:sz w:val="24"/>
          <w:szCs w:val="24"/>
          <w:highlight w:val="none"/>
        </w:rPr>
        <w:t xml:space="preserve">www.creditchina.gov.cn</w:t>
      </w:r>
      <w:r>
        <w:rPr>
          <w:rStyle w:val="882"/>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中国政府采购网（www.ccgp.gov.cn）列入失信被执行人、重大税收违法案件当事人名单、政府采购严重违法失信行为记录名单</w:t>
      </w:r>
      <w:r>
        <w:rPr>
          <w:rFonts w:hint="eastAsia" w:ascii="宋体" w:hAnsi="宋体"/>
          <w:bCs/>
          <w:color w:val="000000" w:themeColor="text1"/>
          <w:sz w:val="24"/>
          <w:szCs w:val="24"/>
          <w:highlight w:val="none"/>
        </w:rPr>
        <w:t xml:space="preserve">；</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4、本公司（单位）保证中标</w:t>
      </w:r>
      <w:r>
        <w:rPr>
          <w:rFonts w:hint="eastAsia" w:ascii="宋体" w:hAnsi="宋体" w:cs="宋体"/>
          <w:color w:val="000000" w:themeColor="text1"/>
          <w:sz w:val="24"/>
          <w:szCs w:val="24"/>
          <w:highlight w:val="none"/>
          <w:lang w:val="en-US" w:eastAsia="zh-CN"/>
        </w:rPr>
        <w:t xml:space="preserve">后合同签订前</w:t>
      </w:r>
      <w:r>
        <w:rPr>
          <w:rFonts w:hint="eastAsia" w:ascii="宋体" w:hAnsi="宋体" w:cs="宋体"/>
          <w:color w:val="000000" w:themeColor="text1"/>
          <w:sz w:val="24"/>
          <w:szCs w:val="24"/>
          <w:highlight w:val="none"/>
        </w:rPr>
        <w:t xml:space="preserve">，将按招标文件要求及所投投标文件中做出的相应承诺将相关人员及时配置到位。</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p>
      <w:pPr>
        <w:pStyle w:val="738"/>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p>
      <w:pPr>
        <w:pStyle w:val="738"/>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r/>
    </w:p>
    <w:p>
      <w:pPr>
        <w:pStyle w:val="738"/>
        <w:ind w:firstLine="960"/>
        <w:spacing w:line="48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color w:val="000000" w:themeColor="text1"/>
          <w:highlight w:val="none"/>
        </w:rPr>
      </w:r>
      <w:r/>
    </w:p>
    <w:p>
      <w:pPr>
        <w:pStyle w:val="738"/>
        <w:ind w:firstLine="96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将承担一切法律责任。</w:t>
      </w:r>
      <w:r>
        <w:rPr>
          <w:color w:val="000000" w:themeColor="text1"/>
          <w:highlight w:val="none"/>
        </w:rPr>
      </w:r>
      <w:r/>
    </w:p>
    <w:p>
      <w:pPr>
        <w:pStyle w:val="738"/>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738"/>
        <w:ind w:firstLine="372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w:t>
      </w:r>
      <w:r>
        <w:rPr>
          <w:rFonts w:hint="eastAsia" w:ascii="宋体" w:hAnsi="宋体"/>
          <w:bCs/>
          <w:color w:val="000000" w:themeColor="text1"/>
          <w:sz w:val="24"/>
          <w:szCs w:val="24"/>
          <w:highlight w:val="none"/>
        </w:rPr>
        <w:t xml:space="preserve">（盖章）：</w:t>
      </w:r>
      <w:r>
        <w:rPr>
          <w:color w:val="000000" w:themeColor="text1"/>
          <w:highlight w:val="none"/>
        </w:rPr>
      </w:r>
      <w:r/>
    </w:p>
    <w:p>
      <w:pPr>
        <w:pStyle w:val="738"/>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highlight w:val="none"/>
        </w:rPr>
      </w:r>
      <w:r/>
    </w:p>
    <w:p>
      <w:pPr>
        <w:pStyle w:val="738"/>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738"/>
        <w:ind w:firstLine="420"/>
        <w:spacing w:line="480" w:lineRule="auto"/>
        <w:rPr>
          <w:rFonts w:ascii="宋体"/>
          <w:bCs/>
          <w:color w:val="000000" w:themeColor="text1"/>
          <w:sz w:val="24"/>
          <w:szCs w:val="24"/>
          <w:highlight w:val="none"/>
        </w:rPr>
      </w:pPr>
      <w:r>
        <w:rPr>
          <w:rFonts w:hint="eastAsia" w:ascii="宋体" w:hAnsi="宋体"/>
          <w:bCs/>
          <w:color w:val="000000" w:themeColor="text1"/>
          <w:szCs w:val="21"/>
          <w:highlight w:val="none"/>
        </w:rPr>
        <w:t xml:space="preserve">注：以上内容由投标单位根据采购要求可自行完善。</w:t>
      </w:r>
      <w:r>
        <w:rPr>
          <w:color w:val="000000" w:themeColor="text1"/>
          <w:highlight w:val="none"/>
        </w:rPr>
      </w:r>
      <w:r/>
    </w:p>
    <w:p>
      <w:pPr>
        <w:pStyle w:val="738"/>
        <w:ind w:firstLine="48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jc w:val="left"/>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（七）开标一览表（格式）：</w:t>
      </w:r>
      <w:r>
        <w:rPr>
          <w:color w:val="000000" w:themeColor="text1"/>
          <w:highlight w:val="none"/>
        </w:rPr>
      </w:r>
      <w:r/>
    </w:p>
    <w:p>
      <w:pPr>
        <w:pStyle w:val="738"/>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开标一览表</w:t>
      </w:r>
      <w:r>
        <w:rPr>
          <w:color w:val="000000" w:themeColor="text1"/>
          <w:highlight w:val="none"/>
        </w:rPr>
      </w:r>
      <w:r/>
    </w:p>
    <w:p>
      <w:pPr>
        <w:pStyle w:val="738"/>
        <w:spacing w:line="300" w:lineRule="auto"/>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738"/>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                     采购项目编号：</w:t>
      </w:r>
      <w:r>
        <w:rPr>
          <w:rFonts w:hint="eastAsia" w:ascii="黑体" w:eastAsia="黑体"/>
          <w:bCs/>
          <w:color w:val="000000" w:themeColor="text1"/>
          <w:sz w:val="24"/>
          <w:szCs w:val="24"/>
          <w:highlight w:val="none"/>
          <w:lang w:eastAsia="zh-CN"/>
        </w:rPr>
        <w:t xml:space="preserve">JSZC-320214-JSZH-G2026-0009</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82"/>
        <w:gridCol w:w="4798"/>
      </w:tblGrid>
      <w:tr>
        <w:trPr>
          <w:cantSplit/>
          <w:trHeight w:val="567"/>
        </w:trPr>
        <w:tc>
          <w:tcPr>
            <w:tcW w:w="5282" w:type="dxa"/>
            <w:vAlign w:val="center"/>
            <w:textDirection w:val="lrTb"/>
            <w:noWrap/>
          </w:tcPr>
          <w:p>
            <w:pPr>
              <w:pStyle w:val="738"/>
              <w:jc w:val="cente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项目名称</w:t>
            </w:r>
            <w:r>
              <w:rPr>
                <w:color w:val="000000" w:themeColor="text1"/>
                <w:highlight w:val="none"/>
              </w:rPr>
            </w:r>
            <w:r/>
          </w:p>
        </w:tc>
        <w:tc>
          <w:tcPr>
            <w:tcW w:w="4798" w:type="dxa"/>
            <w:vAlign w:val="center"/>
            <w:textDirection w:val="lrTb"/>
            <w:noWrap/>
          </w:tcPr>
          <w:p>
            <w:pPr>
              <w:pStyle w:val="738"/>
              <w:jc w:val="cente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投标报价</w:t>
            </w:r>
            <w:r>
              <w:rPr>
                <w:color w:val="000000" w:themeColor="text1"/>
                <w:highlight w:val="none"/>
              </w:rPr>
            </w:r>
            <w:r/>
          </w:p>
        </w:tc>
      </w:tr>
      <w:tr>
        <w:trPr>
          <w:cantSplit/>
          <w:trHeight w:val="1229"/>
        </w:trPr>
        <w:tc>
          <w:tcPr>
            <w:tcW w:w="5282" w:type="dxa"/>
            <w:vAlign w:val="center"/>
            <w:textDirection w:val="lrTb"/>
            <w:noWrap/>
          </w:tcPr>
          <w:p>
            <w:pPr>
              <w:pStyle w:val="1038"/>
              <w:jc w:val="center"/>
              <w:spacing w:line="400" w:lineRule="exact"/>
              <w:rPr>
                <w:rFonts w:hint="eastAsia" w:hAnsi="宋体" w:eastAsia="宋体"/>
                <w:bCs/>
                <w:color w:val="000000" w:themeColor="text1"/>
                <w:szCs w:val="24"/>
                <w:highlight w:val="none"/>
              </w:rPr>
            </w:pPr>
            <w:r>
              <w:rPr>
                <w:rFonts w:hint="eastAsia" w:hAnsi="宋体"/>
                <w:bCs/>
                <w:color w:val="000000" w:themeColor="text1"/>
                <w:szCs w:val="24"/>
                <w:highlight w:val="none"/>
                <w:lang w:eastAsia="zh-CN"/>
              </w:rPr>
              <w:t xml:space="preserve">无锡市新吴区鸿山街道幼儿园保安服务项目</w:t>
            </w:r>
            <w:r>
              <w:rPr>
                <w:color w:val="000000" w:themeColor="text1"/>
                <w:highlight w:val="none"/>
              </w:rPr>
            </w:r>
            <w:r/>
          </w:p>
        </w:tc>
        <w:tc>
          <w:tcPr>
            <w:tcW w:w="4798" w:type="dxa"/>
            <w:vAlign w:val="center"/>
            <w:textDirection w:val="lrTb"/>
            <w:noWrap/>
          </w:tcPr>
          <w:p>
            <w:pPr>
              <w:pStyle w:val="1038"/>
              <w:spacing w:line="360" w:lineRule="auto"/>
              <w:rPr>
                <w:rFonts w:hint="eastAsia" w:hAnsi="宋体"/>
                <w:bCs/>
                <w:color w:val="000000" w:themeColor="text1"/>
                <w:szCs w:val="24"/>
                <w:highlight w:val="none"/>
              </w:rPr>
            </w:pPr>
            <w:r>
              <w:rPr>
                <w:rFonts w:hint="eastAsia" w:hAnsi="宋体"/>
                <w:bCs/>
                <w:color w:val="000000" w:themeColor="text1"/>
                <w:szCs w:val="24"/>
                <w:highlight w:val="none"/>
              </w:rPr>
              <w:t xml:space="preserve">投标报价（小写）：</w:t>
            </w:r>
            <w:r>
              <w:rPr>
                <w:rFonts w:hint="eastAsia" w:hAnsi="宋体"/>
                <w:bCs/>
                <w:color w:val="000000" w:themeColor="text1"/>
                <w:szCs w:val="24"/>
                <w:highlight w:val="none"/>
                <w:u w:val="single"/>
              </w:rPr>
              <w:t xml:space="preserve">           </w:t>
            </w:r>
            <w:r>
              <w:rPr>
                <w:rFonts w:hint="eastAsia" w:hAnsi="宋体"/>
                <w:bCs/>
                <w:color w:val="000000" w:themeColor="text1"/>
                <w:szCs w:val="24"/>
                <w:highlight w:val="none"/>
              </w:rPr>
              <w:t xml:space="preserve">元　　　        </w:t>
            </w:r>
            <w:r>
              <w:rPr>
                <w:color w:val="000000" w:themeColor="text1"/>
                <w:highlight w:val="none"/>
              </w:rPr>
            </w:r>
            <w:r/>
          </w:p>
          <w:p>
            <w:pPr>
              <w:pStyle w:val="1038"/>
              <w:spacing w:line="360" w:lineRule="auto"/>
              <w:rPr>
                <w:bCs/>
                <w:color w:val="000000" w:themeColor="text1"/>
                <w:highlight w:val="none"/>
              </w:rPr>
            </w:pPr>
            <w:r>
              <w:rPr>
                <w:rFonts w:hint="eastAsia" w:hAnsi="宋体"/>
                <w:bCs/>
                <w:color w:val="000000" w:themeColor="text1"/>
                <w:szCs w:val="24"/>
                <w:highlight w:val="none"/>
              </w:rPr>
              <w:t xml:space="preserve">投标报价（大写）：</w:t>
            </w:r>
            <w:r>
              <w:rPr>
                <w:rFonts w:hint="eastAsia" w:hAnsi="宋体"/>
                <w:bCs/>
                <w:color w:val="000000" w:themeColor="text1"/>
                <w:szCs w:val="24"/>
                <w:highlight w:val="none"/>
                <w:u w:val="single"/>
              </w:rPr>
              <w:t xml:space="preserve"> 　</w:t>
            </w:r>
            <w:r>
              <w:rPr>
                <w:rFonts w:hint="eastAsia"/>
                <w:bCs/>
                <w:color w:val="000000" w:themeColor="text1"/>
                <w:highlight w:val="none"/>
                <w:u w:val="single"/>
              </w:rPr>
              <w:t xml:space="preserve">　　     </w:t>
            </w:r>
            <w:r>
              <w:rPr>
                <w:color w:val="000000" w:themeColor="text1"/>
                <w:highlight w:val="none"/>
              </w:rPr>
            </w:r>
            <w:r/>
          </w:p>
        </w:tc>
      </w:tr>
      <w:tr>
        <w:trPr>
          <w:cantSplit/>
          <w:trHeight w:val="641"/>
        </w:trPr>
        <w:tc>
          <w:tcPr>
            <w:gridSpan w:val="2"/>
            <w:tcW w:w="10080" w:type="dxa"/>
            <w:vAlign w:val="center"/>
            <w:textDirection w:val="lrTb"/>
            <w:noWrap/>
          </w:tcPr>
          <w:p>
            <w:pPr>
              <w:pStyle w:val="738"/>
              <w:jc w:val="left"/>
              <w:spacing w:line="30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服务期：</w:t>
            </w:r>
            <w:r>
              <w:rPr>
                <w:color w:val="000000" w:themeColor="text1"/>
                <w:highlight w:val="none"/>
              </w:rPr>
            </w:r>
            <w:r/>
          </w:p>
        </w:tc>
      </w:tr>
      <w:tr>
        <w:trPr>
          <w:cantSplit/>
          <w:trHeight w:val="826"/>
        </w:trPr>
        <w:tc>
          <w:tcPr>
            <w:gridSpan w:val="2"/>
            <w:tcW w:w="10080" w:type="dxa"/>
            <w:vAlign w:val="center"/>
            <w:textDirection w:val="lrTb"/>
            <w:noWrap/>
          </w:tcPr>
          <w:p>
            <w:pPr>
              <w:pStyle w:val="738"/>
              <w:jc w:val="left"/>
              <w:spacing w:line="30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服务质量：</w:t>
            </w:r>
            <w:r>
              <w:rPr>
                <w:color w:val="000000" w:themeColor="text1"/>
                <w:highlight w:val="none"/>
              </w:rPr>
            </w:r>
            <w:r/>
          </w:p>
        </w:tc>
      </w:tr>
      <w:tr>
        <w:trPr>
          <w:cantSplit/>
          <w:trHeight w:val="788"/>
        </w:trPr>
        <w:tc>
          <w:tcPr>
            <w:gridSpan w:val="2"/>
            <w:tcW w:w="10080" w:type="dxa"/>
            <w:vAlign w:val="center"/>
            <w:textDirection w:val="lrTb"/>
            <w:noWrap/>
          </w:tcPr>
          <w:p>
            <w:pPr>
              <w:pStyle w:val="738"/>
              <w:jc w:val="left"/>
              <w:spacing w:line="30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项目负责人：</w:t>
            </w:r>
            <w:r>
              <w:rPr>
                <w:color w:val="000000" w:themeColor="text1"/>
                <w:highlight w:val="none"/>
              </w:rPr>
            </w:r>
            <w:r/>
          </w:p>
        </w:tc>
      </w:tr>
    </w:tbl>
    <w:p>
      <w:pPr>
        <w:pStyle w:val="738"/>
        <w:spacing w:before="5"/>
        <w:rPr>
          <w:b/>
          <w:bCs/>
          <w:color w:val="000000" w:themeColor="text1"/>
          <w:sz w:val="24"/>
          <w:szCs w:val="24"/>
          <w:highlight w:val="none"/>
        </w:rPr>
      </w:pPr>
      <w:r>
        <w:rPr>
          <w:b/>
          <w:bCs/>
          <w:color w:val="000000" w:themeColor="text1"/>
          <w:sz w:val="24"/>
          <w:szCs w:val="24"/>
          <w:highlight w:val="none"/>
        </w:rPr>
      </w:r>
      <w:r>
        <w:rPr>
          <w:color w:val="000000" w:themeColor="text1"/>
          <w:highlight w:val="none"/>
        </w:rPr>
      </w:r>
      <w:r/>
    </w:p>
    <w:p>
      <w:pPr>
        <w:pStyle w:val="738"/>
        <w:spacing w:before="5"/>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rPr>
          <w:color w:val="000000" w:themeColor="text1"/>
          <w:highlight w:val="none"/>
        </w:rPr>
      </w:r>
      <w:r/>
    </w:p>
    <w:p>
      <w:pPr>
        <w:pStyle w:val="738"/>
        <w:spacing w:line="400" w:lineRule="exact"/>
        <w:rPr>
          <w:rFonts w:ascii="黑体" w:eastAsia="黑体"/>
          <w:bCs/>
          <w:color w:val="000000" w:themeColor="text1"/>
          <w:sz w:val="32"/>
          <w:highlight w:val="none"/>
        </w:rPr>
      </w:pPr>
      <w:r>
        <w:rPr>
          <w:rFonts w:ascii="黑体" w:eastAsia="黑体"/>
          <w:bCs/>
          <w:color w:val="000000" w:themeColor="text1"/>
          <w:sz w:val="32"/>
          <w:highlight w:val="none"/>
        </w:rPr>
      </w:r>
      <w:r>
        <w:rPr>
          <w:color w:val="000000" w:themeColor="text1"/>
          <w:highlight w:val="none"/>
        </w:rPr>
      </w:r>
      <w:r/>
    </w:p>
    <w:p>
      <w:pPr>
        <w:pStyle w:val="738"/>
        <w:spacing w:line="5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填写说明：</w:t>
      </w:r>
      <w:r>
        <w:rPr>
          <w:color w:val="000000" w:themeColor="text1"/>
          <w:highlight w:val="none"/>
        </w:rPr>
      </w:r>
      <w:r/>
    </w:p>
    <w:p>
      <w:pPr>
        <w:pStyle w:val="738"/>
        <w:spacing w:line="50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1.评标时一律按开标一览表中内容为准，开标一览表中必须盖章或签字。</w:t>
      </w:r>
      <w:r>
        <w:rPr>
          <w:color w:val="000000" w:themeColor="text1"/>
          <w:highlight w:val="none"/>
        </w:rPr>
      </w:r>
      <w:r/>
    </w:p>
    <w:p>
      <w:pPr>
        <w:pStyle w:val="738"/>
        <w:spacing w:line="500" w:lineRule="exact"/>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2.供应商的投标报价的总额应是供应商在报价文件中提出的各项支付金额的总和，也应是完成投标文件所列采购需求的全部费用。</w:t>
      </w:r>
      <w:r>
        <w:rPr>
          <w:color w:val="000000" w:themeColor="text1"/>
          <w:highlight w:val="none"/>
        </w:rPr>
      </w:r>
      <w:r/>
    </w:p>
    <w:p>
      <w:pPr>
        <w:pStyle w:val="738"/>
        <w:rPr>
          <w:rFonts w:ascii="黑体" w:eastAsia="黑体"/>
          <w:bCs/>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（八）报价明细表（格式）：</w:t>
      </w:r>
      <w:r>
        <w:rPr>
          <w:color w:val="000000" w:themeColor="text1"/>
          <w:highlight w:val="none"/>
        </w:rPr>
      </w:r>
      <w:r/>
    </w:p>
    <w:p>
      <w:pPr>
        <w:pStyle w:val="738"/>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投标明细报价表</w:t>
      </w:r>
      <w:r>
        <w:rPr>
          <w:color w:val="000000" w:themeColor="text1"/>
          <w:highlight w:val="none"/>
        </w:rPr>
      </w:r>
      <w:r/>
    </w:p>
    <w:p>
      <w:pPr>
        <w:pStyle w:val="738"/>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投标供应商名称（盖章）                                 项目编号： </w:t>
      </w:r>
      <w:r>
        <w:rPr>
          <w:color w:val="000000" w:themeColor="text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2506"/>
        <w:gridCol w:w="662"/>
        <w:gridCol w:w="1534"/>
        <w:gridCol w:w="1836"/>
        <w:gridCol w:w="1837"/>
        <w:gridCol w:w="1130"/>
      </w:tblGrid>
      <w:tr>
        <w:trPr>
          <w:trHeight w:val="925"/>
        </w:trPr>
        <w:tc>
          <w:tcPr>
            <w:tcW w:w="951" w:type="dxa"/>
            <w:vAlign w:val="center"/>
            <w:textDirection w:val="lrTb"/>
            <w:noWrap w:val="false"/>
          </w:tcPr>
          <w:p>
            <w:pPr>
              <w:pStyle w:val="738"/>
              <w:jc w:val="center"/>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序号</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项目名称</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人数配置</w:t>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人员费用标准（元/月）</w:t>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合计费用（元/月）</w:t>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合计费用（元/年）</w:t>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备注</w:t>
            </w:r>
            <w:r>
              <w:rPr>
                <w:color w:val="000000" w:themeColor="text1"/>
                <w:highlight w:val="none"/>
              </w:rPr>
            </w:r>
            <w:r/>
          </w:p>
        </w:tc>
      </w:tr>
      <w:tr>
        <w:trPr>
          <w:trHeight w:val="525"/>
        </w:trPr>
        <w:tc>
          <w:tcPr>
            <w:tcW w:w="951" w:type="dxa"/>
            <w:vAlign w:val="center"/>
            <w:textDirection w:val="lrTb"/>
            <w:noWrap w:val="false"/>
          </w:tcPr>
          <w:p>
            <w:pPr>
              <w:pStyle w:val="738"/>
              <w:jc w:val="center"/>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1</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员工工资及福利</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60"/>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b/>
                <w:color w:val="000000" w:themeColor="text1"/>
                <w:highlight w:val="none"/>
              </w:rPr>
              <w:t xml:space="preserve">各工种工作人员工资（请列明具体工种）</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80"/>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法定节假日加班工资</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35"/>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员工人身意外保险费</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20"/>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高温费</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05"/>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其他员工福利</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78"/>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329"/>
        </w:trPr>
        <w:tc>
          <w:tcPr>
            <w:tcW w:w="951" w:type="dxa"/>
            <w:vAlign w:val="center"/>
            <w:textDirection w:val="lrTb"/>
            <w:noWrap w:val="false"/>
          </w:tcPr>
          <w:p>
            <w:pPr>
              <w:pStyle w:val="738"/>
              <w:jc w:val="center"/>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2</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b/>
                <w:color w:val="000000" w:themeColor="text1"/>
                <w:highlight w:val="none"/>
              </w:rPr>
            </w:pPr>
            <w:r>
              <w:rPr>
                <w:rFonts w:hint="eastAsia" w:ascii="宋体" w:hAnsi="宋体" w:cs="宋体"/>
                <w:b/>
                <w:color w:val="000000" w:themeColor="text1"/>
                <w:highlight w:val="none"/>
              </w:rPr>
              <w:t xml:space="preserve">法定计提费用</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34"/>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(1)</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养老保险</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389"/>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(2)</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医疗统筹</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19"/>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(3)</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失业</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12"/>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(4)</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工伤</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36"/>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(5)</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生育</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14"/>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(6)</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其他法定计提费用</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20"/>
        </w:trPr>
        <w:tc>
          <w:tcPr>
            <w:tcW w:w="951"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color w:val="000000" w:themeColor="text1"/>
                <w:highlight w:val="none"/>
              </w:rPr>
            </w:r>
            <w:r/>
          </w:p>
        </w:tc>
        <w:tc>
          <w:tcPr>
            <w:tcW w:w="250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r>
        <w:trPr>
          <w:trHeight w:val="478"/>
        </w:trPr>
        <w:tc>
          <w:tcPr>
            <w:gridSpan w:val="2"/>
            <w:tcW w:w="345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t xml:space="preserve">合计</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lang w:val="en-US" w:eastAsia="zh-CN"/>
              </w:rPr>
              <w:t xml:space="preserve">元/两年</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w:t>
            </w:r>
            <w:r>
              <w:rPr>
                <w:color w:val="000000" w:themeColor="text1"/>
                <w:highlight w:val="none"/>
              </w:rPr>
            </w:r>
            <w:r/>
          </w:p>
        </w:tc>
        <w:tc>
          <w:tcPr>
            <w:tcW w:w="662"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534"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6"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837"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c>
          <w:tcPr>
            <w:tcW w:w="1130" w:type="dxa"/>
            <w:vAlign w:val="center"/>
            <w:textDirection w:val="lrTb"/>
            <w:noWrap w:val="false"/>
          </w:tcPr>
          <w:p>
            <w:pPr>
              <w:pStyle w:val="738"/>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tc>
      </w:tr>
    </w:tbl>
    <w:p>
      <w:pPr>
        <w:pStyle w:val="1054"/>
        <w:spacing w:line="400" w:lineRule="exact"/>
        <w:rPr>
          <w:rFonts w:hint="eastAsia" w:hAnsi="宋体"/>
          <w:bCs/>
          <w:color w:val="000000" w:themeColor="text1"/>
          <w:szCs w:val="21"/>
          <w:highlight w:val="none"/>
        </w:rPr>
      </w:pPr>
      <w:r>
        <w:rPr>
          <w:rFonts w:hint="eastAsia" w:hAnsi="宋体"/>
          <w:bCs/>
          <w:color w:val="000000" w:themeColor="text1"/>
          <w:szCs w:val="21"/>
          <w:highlight w:val="none"/>
        </w:rPr>
        <w:t xml:space="preserve">注： 1、总报价除应包括人员的工资（符合</w:t>
      </w:r>
      <w:r>
        <w:rPr>
          <w:rFonts w:hint="eastAsia" w:hAnsi="宋体"/>
          <w:bCs/>
          <w:color w:val="000000" w:themeColor="text1"/>
          <w:szCs w:val="21"/>
          <w:highlight w:val="none"/>
        </w:rPr>
        <w:t xml:space="preserve">无锡市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招标文件规定的所涉及的一切相关费用，投标人报价时应充分考虑服务期内所有可能影响到报价的因素（包括人员最低工资政策性调整），一旦中标，总价将包定，即为合同价，不予调整。如发生漏、缺、少项，都将被认为是投标人的报价让利行为，损失自负。</w:t>
      </w:r>
      <w:r>
        <w:rPr>
          <w:color w:val="000000" w:themeColor="text1"/>
          <w:highlight w:val="none"/>
        </w:rPr>
      </w:r>
      <w:r/>
    </w:p>
    <w:p>
      <w:pPr>
        <w:pStyle w:val="1054"/>
        <w:spacing w:line="400" w:lineRule="exact"/>
        <w:rPr>
          <w:rFonts w:hint="eastAsia" w:hAnsi="宋体"/>
          <w:bCs/>
          <w:color w:val="000000" w:themeColor="text1"/>
          <w:szCs w:val="21"/>
          <w:highlight w:val="none"/>
        </w:rPr>
      </w:pPr>
      <w:r>
        <w:rPr>
          <w:rFonts w:hint="eastAsia" w:hAnsi="宋体"/>
          <w:bCs/>
          <w:color w:val="000000" w:themeColor="text1"/>
          <w:szCs w:val="21"/>
          <w:highlight w:val="none"/>
        </w:rPr>
        <w:t xml:space="preserve">2、上述表格中“</w:t>
      </w:r>
      <w:r>
        <w:rPr>
          <w:rFonts w:hint="eastAsia" w:hAnsi="宋体"/>
          <w:b/>
          <w:color w:val="000000" w:themeColor="text1"/>
          <w:highlight w:val="none"/>
        </w:rPr>
        <w:t xml:space="preserve">各工种工作人员</w:t>
      </w:r>
      <w:r>
        <w:rPr>
          <w:rFonts w:hint="eastAsia" w:hAnsi="宋体"/>
          <w:color w:val="000000" w:themeColor="text1"/>
          <w:highlight w:val="none"/>
        </w:rPr>
        <w:t xml:space="preserve">工资”是指“业务负责人、管理人员、保安人员、调度人员工资</w:t>
      </w:r>
      <w:r>
        <w:rPr>
          <w:rFonts w:hAnsi="宋体"/>
          <w:color w:val="000000" w:themeColor="text1"/>
          <w:highlight w:val="none"/>
        </w:rPr>
        <w:t xml:space="preserve">”</w:t>
      </w:r>
      <w:r>
        <w:rPr>
          <w:rFonts w:hint="eastAsia" w:hAnsi="宋体"/>
          <w:color w:val="000000" w:themeColor="text1"/>
          <w:highlight w:val="none"/>
        </w:rPr>
        <w:t xml:space="preserve">，请按各工种分别制作。即表中用“业务负责人工资”替换“</w:t>
      </w:r>
      <w:r>
        <w:rPr>
          <w:rFonts w:hint="eastAsia" w:hAnsi="宋体"/>
          <w:b/>
          <w:color w:val="000000" w:themeColor="text1"/>
          <w:highlight w:val="none"/>
        </w:rPr>
        <w:t xml:space="preserve">各工种工作人员</w:t>
      </w:r>
      <w:r>
        <w:rPr>
          <w:rFonts w:hint="eastAsia" w:hAnsi="宋体"/>
          <w:color w:val="000000" w:themeColor="text1"/>
          <w:highlight w:val="none"/>
        </w:rPr>
        <w:t xml:space="preserve">工资”，用“管理人员工资”替换“</w:t>
      </w:r>
      <w:r>
        <w:rPr>
          <w:rFonts w:hint="eastAsia" w:hAnsi="宋体"/>
          <w:b/>
          <w:color w:val="000000" w:themeColor="text1"/>
          <w:highlight w:val="none"/>
        </w:rPr>
        <w:t xml:space="preserve">各工种工作人员</w:t>
      </w:r>
      <w:r>
        <w:rPr>
          <w:rFonts w:hint="eastAsia" w:hAnsi="宋体"/>
          <w:color w:val="000000" w:themeColor="text1"/>
          <w:highlight w:val="none"/>
        </w:rPr>
        <w:t xml:space="preserve">工资”、用“保安人员工资”替换“</w:t>
      </w:r>
      <w:r>
        <w:rPr>
          <w:rFonts w:hint="eastAsia" w:hAnsi="宋体"/>
          <w:b/>
          <w:color w:val="000000" w:themeColor="text1"/>
          <w:highlight w:val="none"/>
        </w:rPr>
        <w:t xml:space="preserve">各工种工作人员</w:t>
      </w:r>
      <w:r>
        <w:rPr>
          <w:rFonts w:hint="eastAsia" w:hAnsi="宋体"/>
          <w:color w:val="000000" w:themeColor="text1"/>
          <w:highlight w:val="none"/>
        </w:rPr>
        <w:t xml:space="preserve">工资”，以此类推。</w:t>
      </w:r>
      <w:r>
        <w:rPr>
          <w:color w:val="000000" w:themeColor="text1"/>
          <w:highlight w:val="none"/>
        </w:rPr>
      </w:r>
      <w:r/>
    </w:p>
    <w:p>
      <w:pPr>
        <w:pStyle w:val="1054"/>
        <w:ind w:left="150"/>
        <w:spacing w:line="400" w:lineRule="exact"/>
        <w:rPr>
          <w:rFonts w:hint="eastAsia" w:hAnsi="宋体"/>
          <w:bCs/>
          <w:color w:val="000000" w:themeColor="text1"/>
          <w:szCs w:val="21"/>
          <w:highlight w:val="none"/>
        </w:rPr>
      </w:pPr>
      <w:r>
        <w:rPr>
          <w:rFonts w:hint="eastAsia" w:hAnsi="宋体"/>
          <w:bCs/>
          <w:color w:val="000000" w:themeColor="text1"/>
          <w:szCs w:val="21"/>
          <w:highlight w:val="none"/>
        </w:rPr>
        <w:t xml:space="preserve">3、上述报价表由投标单位参照，不限于此，可根据采购需求自行添加条目进行投报。</w:t>
      </w:r>
      <w:r>
        <w:rPr>
          <w:color w:val="000000" w:themeColor="text1"/>
          <w:highlight w:val="none"/>
        </w:rPr>
      </w:r>
      <w:r/>
    </w:p>
    <w:p>
      <w:pPr>
        <w:pStyle w:val="738"/>
        <w:spacing w:line="480" w:lineRule="auto"/>
        <w:rPr>
          <w:rFonts w:ascii="黑体" w:eastAsia="黑体"/>
          <w:color w:val="000000" w:themeColor="text1"/>
          <w:sz w:val="28"/>
          <w:szCs w:val="28"/>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（九）投标偏离表（格式）：</w:t>
      </w:r>
      <w:r>
        <w:rPr>
          <w:color w:val="000000" w:themeColor="text1"/>
          <w:highlight w:val="none"/>
        </w:rPr>
      </w:r>
      <w:r/>
    </w:p>
    <w:p>
      <w:pPr>
        <w:pStyle w:val="738"/>
        <w:ind w:firstLine="490"/>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投标偏离表</w:t>
      </w:r>
      <w:r>
        <w:rPr>
          <w:color w:val="000000" w:themeColor="text1"/>
          <w:highlight w:val="none"/>
        </w:rPr>
      </w:r>
      <w:r/>
    </w:p>
    <w:p>
      <w:pPr>
        <w:pStyle w:val="738"/>
        <w:jc w:val="center"/>
        <w:spacing w:line="400" w:lineRule="exact"/>
        <w:rPr>
          <w:rFonts w:ascii="黑体" w:eastAsia="黑体"/>
          <w:bCs/>
          <w:color w:val="000000" w:themeColor="text1"/>
          <w:sz w:val="28"/>
          <w:szCs w:val="28"/>
          <w:highlight w:val="none"/>
        </w:rPr>
      </w:pPr>
      <w:r>
        <w:rPr>
          <w:rFonts w:ascii="黑体" w:eastAsia="黑体"/>
          <w:bCs/>
          <w:color w:val="000000" w:themeColor="text1"/>
          <w:sz w:val="28"/>
          <w:szCs w:val="28"/>
          <w:highlight w:val="none"/>
        </w:rPr>
      </w:r>
      <w:r>
        <w:rPr>
          <w:color w:val="000000" w:themeColor="text1"/>
          <w:highlight w:val="none"/>
        </w:rPr>
      </w:r>
      <w:r/>
    </w:p>
    <w:p>
      <w:pPr>
        <w:pStyle w:val="738"/>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         采购项目编号：</w:t>
      </w:r>
      <w:r>
        <w:rPr>
          <w:rFonts w:hint="eastAsia" w:ascii="黑体" w:eastAsia="黑体"/>
          <w:bCs/>
          <w:color w:val="000000" w:themeColor="text1"/>
          <w:sz w:val="24"/>
          <w:szCs w:val="24"/>
          <w:highlight w:val="none"/>
          <w:lang w:eastAsia="zh-CN"/>
        </w:rPr>
        <w:t xml:space="preserve">JSZC-320214-JSZH-G2026-0009</w:t>
      </w:r>
      <w:r>
        <w:rPr>
          <w:color w:val="000000" w:themeColor="text1"/>
          <w:highlight w:val="none"/>
        </w:rPr>
      </w:r>
      <w:r/>
    </w:p>
    <w:tbl>
      <w:tblPr>
        <w:tblW w:w="0" w:type="auto"/>
        <w:tblInd w:w="-4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8"/>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名称</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采购要求</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实报内容</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8"/>
              <w:jc w:val="center"/>
              <w:rPr>
                <w:rFonts w:ascii="宋体"/>
                <w:b/>
                <w:bCs/>
                <w:color w:val="000000" w:themeColor="text1"/>
                <w:sz w:val="24"/>
                <w:szCs w:val="24"/>
                <w:highlight w:val="none"/>
              </w:rPr>
            </w:pPr>
            <w:r>
              <w:rPr>
                <w:rFonts w:hint="eastAsia" w:ascii="宋体" w:hAnsi="宋体"/>
                <w:b/>
                <w:bCs/>
                <w:color w:val="000000" w:themeColor="text1"/>
                <w:sz w:val="24"/>
                <w:szCs w:val="24"/>
                <w:highlight w:val="none"/>
              </w:rPr>
              <w:t xml:space="preserve">偏离说明</w:t>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pStyle w:val="738"/>
              <w:jc w:val="center"/>
              <w:rPr>
                <w:rFonts w:ascii="宋体"/>
                <w:bCs/>
                <w:color w:val="000000" w:themeColor="text1"/>
                <w:highlight w:val="none"/>
              </w:rPr>
            </w:pPr>
            <w:r>
              <w:rPr>
                <w:rFonts w:ascii="宋体"/>
                <w:bCs/>
                <w:color w:val="000000" w:themeColor="text1"/>
                <w:highlight w:val="none"/>
              </w:rPr>
            </w:r>
            <w:r>
              <w:rPr>
                <w:color w:val="000000" w:themeColor="text1"/>
                <w:highlight w:val="none"/>
              </w:rPr>
            </w:r>
            <w:r/>
          </w:p>
        </w:tc>
      </w:tr>
    </w:tbl>
    <w:p>
      <w:pPr>
        <w:pStyle w:val="738"/>
        <w:rPr>
          <w:rFonts w:ascii="宋体"/>
          <w:b/>
          <w:color w:val="000000" w:themeColor="text1"/>
          <w:sz w:val="24"/>
          <w:szCs w:val="24"/>
          <w:highlight w:val="none"/>
        </w:rPr>
      </w:pPr>
      <w:r>
        <w:rPr>
          <w:rFonts w:ascii="宋体"/>
          <w:b/>
          <w:color w:val="000000" w:themeColor="text1"/>
          <w:sz w:val="24"/>
          <w:szCs w:val="24"/>
          <w:highlight w:val="none"/>
        </w:rPr>
      </w:r>
      <w:r>
        <w:rPr>
          <w:color w:val="000000" w:themeColor="text1"/>
          <w:highlight w:val="none"/>
        </w:rPr>
      </w:r>
      <w:r/>
    </w:p>
    <w:p>
      <w:pPr>
        <w:pStyle w:val="738"/>
        <w:rPr>
          <w:b/>
          <w:bCs/>
          <w:color w:val="000000" w:themeColor="text1"/>
          <w:sz w:val="24"/>
          <w:szCs w:val="24"/>
          <w:highlight w:val="none"/>
        </w:rPr>
      </w:pPr>
      <w:r>
        <w:rPr>
          <w:rFonts w:hint="eastAsia"/>
          <w:b/>
          <w:bCs/>
          <w:color w:val="000000" w:themeColor="text1"/>
          <w:sz w:val="24"/>
          <w:szCs w:val="24"/>
          <w:highlight w:val="none"/>
        </w:rPr>
        <w:t xml:space="preserve">法定代表人或法定代表人授权代表签字或盖章：</w:t>
      </w:r>
      <w:r>
        <w:rPr>
          <w:color w:val="000000" w:themeColor="text1"/>
          <w:highlight w:val="none"/>
        </w:rPr>
      </w:r>
      <w:r/>
    </w:p>
    <w:p>
      <w:pPr>
        <w:pStyle w:val="738"/>
        <w:rPr>
          <w:rFonts w:ascii="宋体"/>
          <w:bCs/>
          <w:color w:val="000000" w:themeColor="text1"/>
          <w:sz w:val="30"/>
          <w:highlight w:val="none"/>
        </w:rPr>
      </w:pPr>
      <w:r>
        <w:rPr>
          <w:rFonts w:ascii="宋体"/>
          <w:bCs/>
          <w:color w:val="000000" w:themeColor="text1"/>
          <w:sz w:val="30"/>
          <w:highlight w:val="none"/>
        </w:rPr>
      </w:r>
      <w:r>
        <w:rPr>
          <w:color w:val="000000" w:themeColor="text1"/>
          <w:highlight w:val="none"/>
        </w:rPr>
      </w:r>
      <w:r/>
    </w:p>
    <w:p>
      <w:pPr>
        <w:pStyle w:val="738"/>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rPr>
          <w:color w:val="000000" w:themeColor="text1"/>
          <w:highlight w:val="none"/>
        </w:rPr>
      </w:r>
      <w:r/>
    </w:p>
    <w:p>
      <w:pPr>
        <w:pStyle w:val="738"/>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）如无任何服务偏离，请于本表“偏离说明”中注明“无偏离”；</w:t>
      </w:r>
      <w:r>
        <w:rPr>
          <w:color w:val="000000" w:themeColor="text1"/>
          <w:highlight w:val="none"/>
        </w:rPr>
      </w:r>
      <w:r/>
    </w:p>
    <w:p>
      <w:pPr>
        <w:pStyle w:val="738"/>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rPr>
          <w:color w:val="000000" w:themeColor="text1"/>
          <w:highlight w:val="none"/>
        </w:rPr>
      </w:r>
      <w:r/>
    </w:p>
    <w:p>
      <w:pPr>
        <w:pStyle w:val="738"/>
        <w:ind w:firstLine="42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ind w:firstLine="420"/>
        <w:rPr>
          <w:rFonts w:hint="eastAsia" w:ascii="黑体" w:hAnsi="宋体" w:eastAsia="黑体"/>
          <w:bCs/>
          <w:color w:val="000000" w:themeColor="text1"/>
          <w:sz w:val="24"/>
          <w:szCs w:val="24"/>
          <w:highlight w:val="none"/>
        </w:rPr>
      </w:pPr>
      <w:r>
        <w:rPr>
          <w:rFonts w:hint="eastAsia" w:ascii="黑体" w:hAnsi="宋体" w:eastAsia="黑体"/>
          <w:bCs/>
          <w:color w:val="000000" w:themeColor="text1"/>
          <w:sz w:val="24"/>
          <w:szCs w:val="24"/>
          <w:highlight w:val="none"/>
        </w:rPr>
      </w:r>
      <w:r>
        <w:rPr>
          <w:color w:val="000000" w:themeColor="text1"/>
          <w:highlight w:val="none"/>
        </w:rPr>
      </w:r>
      <w:r/>
    </w:p>
    <w:p>
      <w:pPr>
        <w:pStyle w:val="738"/>
        <w:jc w:val="left"/>
        <w:rPr>
          <w:rFonts w:hint="eastAsia" w:ascii="黑体" w:hAnsi="宋体" w:eastAsia="黑体"/>
          <w:bCs/>
          <w:color w:val="000000" w:themeColor="text1"/>
          <w:sz w:val="24"/>
          <w:szCs w:val="24"/>
          <w:highlight w:val="none"/>
        </w:rPr>
      </w:pPr>
      <w:r>
        <w:rPr>
          <w:rFonts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（十）项目管理机构配备情况表（格式）</w:t>
      </w:r>
      <w:r>
        <w:rPr>
          <w:color w:val="000000" w:themeColor="text1"/>
          <w:highlight w:val="none"/>
        </w:rPr>
      </w:r>
      <w:r/>
    </w:p>
    <w:p>
      <w:pPr>
        <w:pStyle w:val="738"/>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738"/>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项目管理机构配备情况表</w:t>
      </w:r>
      <w:r>
        <w:rPr>
          <w:color w:val="000000" w:themeColor="text1"/>
          <w:highlight w:val="none"/>
        </w:rPr>
      </w:r>
      <w:r/>
    </w:p>
    <w:p>
      <w:pPr>
        <w:pStyle w:val="873"/>
        <w:ind w:firstLine="210"/>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r/>
    </w:p>
    <w:p>
      <w:pPr>
        <w:pStyle w:val="738"/>
        <w:spacing w:line="360" w:lineRule="auto"/>
        <w:rPr>
          <w:rFonts w:hint="eastAsia" w:ascii="宋体" w:hAnsi="宋体" w:cs="宋体"/>
          <w:bCs/>
          <w:color w:val="000000" w:themeColor="text1"/>
          <w:szCs w:val="21"/>
          <w:highlight w:val="none"/>
        </w:rPr>
      </w:pPr>
      <w:r>
        <w:rPr>
          <w:rFonts w:hint="eastAsia" w:ascii="宋体" w:hAnsi="宋体" w:cs="宋体"/>
          <w:bCs/>
          <w:color w:val="000000" w:themeColor="text1"/>
          <w:sz w:val="24"/>
          <w:szCs w:val="24"/>
          <w:highlight w:val="none"/>
        </w:rPr>
        <w:t xml:space="preserve">供应商名称（盖章）                                       项目编号： </w:t>
      </w:r>
      <w:r>
        <w:rPr>
          <w:color w:val="000000" w:themeColor="text1"/>
          <w:highlight w:val="none"/>
        </w:rPr>
      </w:r>
      <w:r/>
    </w:p>
    <w:tbl>
      <w:tblPr>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236"/>
        <w:gridCol w:w="1857"/>
        <w:gridCol w:w="932"/>
      </w:tblGrid>
      <w:tr>
        <w:trPr>
          <w:trHeight w:val="607"/>
        </w:trPr>
        <w:tc>
          <w:tcPr>
            <w:tcW w:w="741"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序号</w:t>
            </w:r>
            <w:r>
              <w:rPr>
                <w:color w:val="000000" w:themeColor="text1"/>
                <w:highlight w:val="none"/>
              </w:rPr>
            </w:r>
            <w:r/>
          </w:p>
        </w:tc>
        <w:tc>
          <w:tcPr>
            <w:tcW w:w="1047"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姓名</w:t>
            </w:r>
            <w:r>
              <w:rPr>
                <w:color w:val="000000" w:themeColor="text1"/>
                <w:highlight w:val="none"/>
              </w:rPr>
            </w:r>
            <w:r/>
          </w:p>
        </w:tc>
        <w:tc>
          <w:tcPr>
            <w:tcW w:w="730"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性别</w:t>
            </w:r>
            <w:r>
              <w:rPr>
                <w:color w:val="000000" w:themeColor="text1"/>
                <w:highlight w:val="none"/>
              </w:rPr>
            </w:r>
            <w:r/>
          </w:p>
        </w:tc>
        <w:tc>
          <w:tcPr>
            <w:tcW w:w="709"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年龄</w:t>
            </w:r>
            <w:r>
              <w:rPr>
                <w:color w:val="000000" w:themeColor="text1"/>
                <w:highlight w:val="none"/>
              </w:rPr>
            </w:r>
            <w:r/>
          </w:p>
        </w:tc>
        <w:tc>
          <w:tcPr>
            <w:tcW w:w="1477"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岗位名称</w:t>
            </w:r>
            <w:r>
              <w:rPr>
                <w:color w:val="000000" w:themeColor="text1"/>
                <w:highlight w:val="none"/>
              </w:rPr>
            </w:r>
            <w:r/>
          </w:p>
        </w:tc>
        <w:tc>
          <w:tcPr>
            <w:tcW w:w="1236"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学历</w:t>
            </w:r>
            <w:r>
              <w:rPr>
                <w:color w:val="000000" w:themeColor="text1"/>
                <w:highlight w:val="none"/>
              </w:rPr>
            </w:r>
            <w:r/>
          </w:p>
        </w:tc>
        <w:tc>
          <w:tcPr>
            <w:tcW w:w="1236"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职称</w:t>
            </w:r>
            <w:r>
              <w:rPr>
                <w:color w:val="000000" w:themeColor="text1"/>
                <w:highlight w:val="none"/>
              </w:rPr>
            </w:r>
            <w:r/>
          </w:p>
        </w:tc>
        <w:tc>
          <w:tcPr>
            <w:tcW w:w="1857"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主要资历、经验及承担过的项目</w:t>
            </w:r>
            <w:r>
              <w:rPr>
                <w:color w:val="000000" w:themeColor="text1"/>
                <w:highlight w:val="none"/>
              </w:rPr>
            </w:r>
            <w:r/>
          </w:p>
        </w:tc>
        <w:tc>
          <w:tcPr>
            <w:tcW w:w="932" w:type="dxa"/>
            <w:vAlign w:val="center"/>
            <w:textDirection w:val="lrTb"/>
            <w:noWrap/>
          </w:tcPr>
          <w:p>
            <w:pPr>
              <w:pStyle w:val="738"/>
              <w:jc w:val="center"/>
              <w:spacing w:line="300" w:lineRule="exact"/>
              <w:rPr>
                <w:rFonts w:hint="eastAsia" w:ascii="宋体" w:hAnsi="宋体" w:cs="宋体"/>
                <w:color w:val="000000" w:themeColor="text1"/>
                <w:spacing w:val="20"/>
                <w:sz w:val="24"/>
                <w:highlight w:val="none"/>
              </w:rPr>
            </w:pPr>
            <w:r>
              <w:rPr>
                <w:rFonts w:hint="eastAsia" w:ascii="宋体" w:hAnsi="宋体" w:cs="宋体"/>
                <w:color w:val="000000" w:themeColor="text1"/>
                <w:spacing w:val="20"/>
                <w:sz w:val="24"/>
                <w:highlight w:val="none"/>
              </w:rPr>
              <w:t xml:space="preserve">备注</w:t>
            </w:r>
            <w:r>
              <w:rPr>
                <w:color w:val="000000" w:themeColor="text1"/>
                <w:highlight w:val="none"/>
              </w:rPr>
            </w:r>
            <w:r/>
          </w:p>
        </w:tc>
      </w:tr>
      <w:tr>
        <w:trPr>
          <w:trHeight w:val="521"/>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7"/>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63"/>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41"/>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503"/>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95"/>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95"/>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65"/>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50"/>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trHeight w:val="447"/>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r>
        <w:trPr>
          <w:cantSplit/>
          <w:trHeight w:val="630"/>
        </w:trPr>
        <w:tc>
          <w:tcPr>
            <w:tcW w:w="741"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r/>
          </w:p>
        </w:tc>
        <w:tc>
          <w:tcPr>
            <w:tcW w:w="104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30"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709"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47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236"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1857"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c>
          <w:tcPr>
            <w:tcW w:w="932" w:type="dxa"/>
            <w:vAlign w:val="center"/>
            <w:textDirection w:val="lrTb"/>
            <w:noWrap/>
          </w:tcPr>
          <w:p>
            <w:pPr>
              <w:pStyle w:val="738"/>
              <w:jc w:val="cente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r/>
          </w:p>
        </w:tc>
      </w:tr>
    </w:tbl>
    <w:p>
      <w:pPr>
        <w:pStyle w:val="738"/>
        <w:spacing w:line="48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法定代表人或法定代表人授权代表签字或盖章：</w:t>
      </w:r>
      <w:r>
        <w:rPr>
          <w:color w:val="000000" w:themeColor="text1"/>
          <w:highlight w:val="none"/>
        </w:rPr>
      </w:r>
      <w:r/>
    </w:p>
    <w:p>
      <w:pPr>
        <w:pStyle w:val="738"/>
        <w:spacing w:line="48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r/>
    </w:p>
    <w:p>
      <w:pPr>
        <w:pStyle w:val="738"/>
        <w:spacing w:line="48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注：1、上表可自行延长。</w:t>
      </w:r>
      <w:r>
        <w:rPr>
          <w:color w:val="000000" w:themeColor="text1"/>
          <w:highlight w:val="none"/>
        </w:rPr>
      </w:r>
      <w:r/>
    </w:p>
    <w:p>
      <w:pPr>
        <w:pStyle w:val="738"/>
        <w:spacing w:line="480" w:lineRule="auto"/>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2、请附相关资格证明（如有）扫描件</w:t>
      </w:r>
      <w:r>
        <w:rPr>
          <w:color w:val="000000" w:themeColor="text1"/>
          <w:highlight w:val="none"/>
        </w:rPr>
      </w:r>
      <w:r/>
    </w:p>
    <w:p>
      <w:pPr>
        <w:pStyle w:val="738"/>
        <w:jc w:val="left"/>
        <w:spacing w:line="460" w:lineRule="exact"/>
        <w:rPr>
          <w:rFonts w:hint="eastAsia" w:ascii="黑体" w:hAnsi="宋体" w:eastAsia="黑体"/>
          <w:bCs/>
          <w:color w:val="000000" w:themeColor="text1"/>
          <w:sz w:val="24"/>
          <w:szCs w:val="24"/>
          <w:highlight w:val="none"/>
        </w:rPr>
      </w:pPr>
      <w:r>
        <w:rPr>
          <w:rFonts w:ascii="宋体" w:hAnsi="宋体"/>
          <w:bCs/>
          <w:color w:val="000000" w:themeColor="text1"/>
          <w:szCs w:val="21"/>
          <w:highlight w:val="none"/>
        </w:rPr>
        <w:br w:type="page" w:clear="all"/>
      </w:r>
      <w:r>
        <w:rPr>
          <w:rFonts w:hint="eastAsia" w:ascii="黑体" w:hAnsi="宋体" w:eastAsia="黑体"/>
          <w:bCs/>
          <w:color w:val="000000" w:themeColor="text1"/>
          <w:sz w:val="24"/>
          <w:szCs w:val="24"/>
          <w:highlight w:val="none"/>
        </w:rPr>
        <w:t xml:space="preserve">（十一）项目负责人简历表（格式）</w:t>
      </w:r>
      <w:r>
        <w:rPr>
          <w:color w:val="000000" w:themeColor="text1"/>
          <w:highlight w:val="none"/>
        </w:rPr>
      </w:r>
      <w:r/>
    </w:p>
    <w:p>
      <w:pPr>
        <w:pStyle w:val="738"/>
        <w:jc w:val="center"/>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项目负责人简历表</w:t>
      </w:r>
      <w:r>
        <w:rPr>
          <w:color w:val="000000" w:themeColor="text1"/>
          <w:highlight w:val="none"/>
        </w:rPr>
      </w:r>
      <w:r/>
    </w:p>
    <w:p>
      <w:pPr>
        <w:pStyle w:val="1039"/>
        <w:rPr>
          <w:rFonts w:hint="eastAsia" w:ascii="黑体" w:eastAsia="黑体"/>
          <w:bCs w:val="0"/>
          <w:color w:val="000000" w:themeColor="text1"/>
          <w:highlight w:val="none"/>
        </w:rPr>
      </w:pPr>
      <w:r>
        <w:rPr>
          <w:rFonts w:hint="eastAsia" w:ascii="黑体" w:eastAsia="黑体"/>
          <w:bCs w:val="0"/>
          <w:color w:val="000000" w:themeColor="text1"/>
          <w:highlight w:val="none"/>
        </w:rPr>
      </w:r>
      <w:r>
        <w:rPr>
          <w:color w:val="000000" w:themeColor="text1"/>
          <w:highlight w:val="none"/>
        </w:rPr>
      </w:r>
      <w:r/>
    </w:p>
    <w:p>
      <w:pPr>
        <w:pStyle w:val="1039"/>
        <w:jc w:val="both"/>
        <w:rPr>
          <w:rFonts w:hint="eastAsia" w:ascii="黑体" w:eastAsia="黑体"/>
          <w:bCs w:val="0"/>
          <w:color w:val="000000" w:themeColor="text1"/>
          <w:highlight w:val="none"/>
        </w:rPr>
      </w:pPr>
      <w:r>
        <w:rPr>
          <w:rFonts w:hint="eastAsia" w:ascii="黑体" w:eastAsia="黑体"/>
          <w:bCs w:val="0"/>
          <w:color w:val="000000" w:themeColor="text1"/>
          <w:highlight w:val="none"/>
        </w:rPr>
        <w:t xml:space="preserve">投标供应商名称（盖章）                             采购项目编号：       </w:t>
      </w:r>
      <w:r>
        <w:rPr>
          <w:color w:val="000000" w:themeColor="text1"/>
          <w:highlight w:val="none"/>
        </w:rPr>
      </w:r>
      <w:r/>
    </w:p>
    <w:tbl>
      <w:tblPr>
        <w:tblW w:w="0" w:type="auto"/>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trHeight w:val="594"/>
        </w:trPr>
        <w:tc>
          <w:tcPr>
            <w:tcW w:w="775" w:type="dxa"/>
            <w:vAlign w:val="center"/>
            <w:textDirection w:val="lrTb"/>
            <w:noWrap/>
          </w:tcPr>
          <w:p>
            <w:pPr>
              <w:pStyle w:val="73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color w:val="000000" w:themeColor="text1"/>
                <w:highlight w:val="none"/>
              </w:rPr>
            </w:r>
            <w:r/>
          </w:p>
        </w:tc>
        <w:tc>
          <w:tcPr>
            <w:tcW w:w="1851" w:type="dxa"/>
            <w:vAlign w:val="center"/>
            <w:textDirection w:val="lrTb"/>
            <w:noWrap/>
          </w:tcPr>
          <w:p>
            <w:pPr>
              <w:pStyle w:val="810"/>
              <w:ind w:firstLine="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姓名</w:t>
            </w:r>
            <w:r>
              <w:rPr>
                <w:color w:val="000000" w:themeColor="text1"/>
                <w:highlight w:val="none"/>
              </w:rPr>
            </w:r>
            <w:r/>
          </w:p>
        </w:tc>
        <w:tc>
          <w:tcPr>
            <w:tcW w:w="2394" w:type="dxa"/>
            <w:vAlign w:val="center"/>
            <w:textDirection w:val="lrTb"/>
            <w:noWrap/>
          </w:tcPr>
          <w:p>
            <w:pPr>
              <w:pStyle w:val="810"/>
              <w:ind w:firstLine="48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083" w:type="dxa"/>
            <w:vAlign w:val="center"/>
            <w:textDirection w:val="lrTb"/>
            <w:noWrap/>
          </w:tcPr>
          <w:p>
            <w:pPr>
              <w:pStyle w:val="810"/>
              <w:ind w:firstLine="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性别</w:t>
            </w:r>
            <w:r>
              <w:rPr>
                <w:color w:val="000000" w:themeColor="text1"/>
                <w:highlight w:val="none"/>
              </w:rPr>
            </w:r>
            <w:r/>
          </w:p>
        </w:tc>
        <w:tc>
          <w:tcPr>
            <w:gridSpan w:val="2"/>
            <w:tcW w:w="3612" w:type="dxa"/>
            <w:vAlign w:val="center"/>
            <w:textDirection w:val="lrTb"/>
            <w:noWrap/>
          </w:tcPr>
          <w:p>
            <w:pPr>
              <w:pStyle w:val="810"/>
              <w:ind w:firstLine="48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r>
      <w:tr>
        <w:trPr>
          <w:trHeight w:val="645"/>
        </w:trPr>
        <w:tc>
          <w:tcPr>
            <w:tcW w:w="775" w:type="dxa"/>
            <w:vAlign w:val="center"/>
            <w:textDirection w:val="lrTb"/>
            <w:noWrap/>
          </w:tcPr>
          <w:p>
            <w:pPr>
              <w:pStyle w:val="73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color w:val="000000" w:themeColor="text1"/>
                <w:highlight w:val="none"/>
              </w:rPr>
            </w:r>
            <w:r/>
          </w:p>
        </w:tc>
        <w:tc>
          <w:tcPr>
            <w:tcW w:w="1851" w:type="dxa"/>
            <w:vAlign w:val="center"/>
            <w:textDirection w:val="lrTb"/>
            <w:noWrap/>
          </w:tcPr>
          <w:p>
            <w:pPr>
              <w:pStyle w:val="810"/>
              <w:ind w:firstLine="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身份证号码</w:t>
            </w:r>
            <w:r>
              <w:rPr>
                <w:color w:val="000000" w:themeColor="text1"/>
                <w:highlight w:val="none"/>
              </w:rPr>
            </w:r>
            <w:r/>
          </w:p>
        </w:tc>
        <w:tc>
          <w:tcPr>
            <w:gridSpan w:val="2"/>
            <w:tcW w:w="3477" w:type="dxa"/>
            <w:vAlign w:val="center"/>
            <w:textDirection w:val="lrTb"/>
            <w:noWrap/>
          </w:tcPr>
          <w:p>
            <w:pPr>
              <w:pStyle w:val="810"/>
              <w:ind w:firstLine="48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r/>
          </w:p>
        </w:tc>
        <w:tc>
          <w:tcPr>
            <w:tcW w:w="1254" w:type="dxa"/>
            <w:vAlign w:val="center"/>
            <w:textDirection w:val="lrTb"/>
            <w:noWrap/>
          </w:tcPr>
          <w:p>
            <w:pPr>
              <w:pStyle w:val="810"/>
              <w:ind w:firstLine="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出生年月</w:t>
            </w:r>
            <w:r>
              <w:rPr>
                <w:color w:val="000000" w:themeColor="text1"/>
                <w:highlight w:val="none"/>
              </w:rPr>
            </w:r>
            <w:r/>
          </w:p>
        </w:tc>
        <w:tc>
          <w:tcPr>
            <w:tcW w:w="2358" w:type="dxa"/>
            <w:vAlign w:val="center"/>
            <w:textDirection w:val="lrTb"/>
            <w:noWrap/>
          </w:tcPr>
          <w:p>
            <w:pPr>
              <w:pStyle w:val="810"/>
              <w:ind w:firstLine="480"/>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年     月</w:t>
            </w:r>
            <w:r>
              <w:rPr>
                <w:color w:val="000000" w:themeColor="text1"/>
                <w:highlight w:val="none"/>
              </w:rPr>
            </w:r>
            <w:r/>
          </w:p>
        </w:tc>
      </w:tr>
      <w:tr>
        <w:trPr>
          <w:cantSplit/>
          <w:trHeight w:val="645"/>
        </w:trPr>
        <w:tc>
          <w:tcPr>
            <w:tcW w:w="775" w:type="dxa"/>
            <w:vAlign w:val="center"/>
            <w:textDirection w:val="lrTb"/>
            <w:noWrap/>
          </w:tcPr>
          <w:p>
            <w:pPr>
              <w:pStyle w:val="73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color w:val="000000" w:themeColor="text1"/>
                <w:highlight w:val="none"/>
              </w:rPr>
            </w:r>
            <w:r/>
          </w:p>
        </w:tc>
        <w:tc>
          <w:tcPr>
            <w:gridSpan w:val="5"/>
            <w:tcW w:w="8940" w:type="dxa"/>
            <w:vAlign w:val="center"/>
            <w:textDirection w:val="lrTb"/>
            <w:noWrap/>
          </w:tcPr>
          <w:p>
            <w:pPr>
              <w:pStyle w:val="810"/>
              <w:ind w:firstLine="0"/>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联系电话/传真：</w:t>
            </w:r>
            <w:r>
              <w:rPr>
                <w:color w:val="000000" w:themeColor="text1"/>
                <w:highlight w:val="none"/>
              </w:rPr>
            </w:r>
            <w:r/>
          </w:p>
        </w:tc>
      </w:tr>
      <w:tr>
        <w:trPr>
          <w:cantSplit/>
          <w:trHeight w:val="1964"/>
        </w:trPr>
        <w:tc>
          <w:tcPr>
            <w:tcW w:w="775" w:type="dxa"/>
            <w:vAlign w:val="center"/>
            <w:textDirection w:val="lrTb"/>
            <w:noWrap/>
          </w:tcPr>
          <w:p>
            <w:pPr>
              <w:pStyle w:val="73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color w:val="000000" w:themeColor="text1"/>
                <w:highlight w:val="none"/>
              </w:rPr>
            </w:r>
            <w:r/>
          </w:p>
        </w:tc>
        <w:tc>
          <w:tcPr>
            <w:gridSpan w:val="5"/>
            <w:tcW w:w="8940" w:type="dxa"/>
            <w:vAlign w:val="top"/>
            <w:textDirection w:val="lrTb"/>
            <w:noWrap/>
          </w:tcPr>
          <w:p>
            <w:pPr>
              <w:pStyle w:val="810"/>
              <w:ind w:firstLine="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从事本项工作时间及工作经历：</w:t>
            </w:r>
            <w:r>
              <w:rPr>
                <w:color w:val="000000" w:themeColor="text1"/>
                <w:highlight w:val="none"/>
              </w:rPr>
            </w:r>
            <w:r/>
          </w:p>
        </w:tc>
      </w:tr>
      <w:tr>
        <w:trPr>
          <w:cantSplit/>
          <w:trHeight w:val="625"/>
        </w:trPr>
        <w:tc>
          <w:tcPr>
            <w:tcW w:w="775" w:type="dxa"/>
            <w:vAlign w:val="center"/>
            <w:textDirection w:val="lrTb"/>
            <w:noWrap/>
          </w:tcPr>
          <w:p>
            <w:pPr>
              <w:pStyle w:val="73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w:t>
            </w:r>
            <w:r>
              <w:rPr>
                <w:color w:val="000000" w:themeColor="text1"/>
                <w:highlight w:val="none"/>
              </w:rPr>
            </w:r>
            <w:r/>
          </w:p>
        </w:tc>
        <w:tc>
          <w:tcPr>
            <w:gridSpan w:val="5"/>
            <w:tcW w:w="8940" w:type="dxa"/>
            <w:vAlign w:val="center"/>
            <w:textDirection w:val="lrTb"/>
            <w:noWrap/>
          </w:tcPr>
          <w:p>
            <w:pPr>
              <w:pStyle w:val="810"/>
              <w:ind w:firstLine="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拥有关于本项服务方面的职称：</w:t>
            </w:r>
            <w:r>
              <w:rPr>
                <w:color w:val="000000" w:themeColor="text1"/>
                <w:highlight w:val="none"/>
              </w:rPr>
            </w:r>
            <w:r/>
          </w:p>
        </w:tc>
      </w:tr>
      <w:tr>
        <w:trPr>
          <w:cantSplit/>
          <w:trHeight w:val="641"/>
        </w:trPr>
        <w:tc>
          <w:tcPr>
            <w:tcW w:w="775" w:type="dxa"/>
            <w:vAlign w:val="center"/>
            <w:textDirection w:val="lrTb"/>
            <w:noWrap/>
          </w:tcPr>
          <w:p>
            <w:pPr>
              <w:pStyle w:val="73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w:t>
            </w:r>
            <w:r>
              <w:rPr>
                <w:color w:val="000000" w:themeColor="text1"/>
                <w:highlight w:val="none"/>
              </w:rPr>
            </w:r>
            <w:r/>
          </w:p>
        </w:tc>
        <w:tc>
          <w:tcPr>
            <w:gridSpan w:val="5"/>
            <w:tcW w:w="8940" w:type="dxa"/>
            <w:vAlign w:val="center"/>
            <w:textDirection w:val="lrTb"/>
            <w:noWrap/>
          </w:tcPr>
          <w:p>
            <w:pPr>
              <w:pStyle w:val="810"/>
              <w:ind w:firstLine="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曾获得的关于本项服务方面的奖励情况：</w:t>
            </w:r>
            <w:r>
              <w:rPr>
                <w:color w:val="000000" w:themeColor="text1"/>
                <w:highlight w:val="none"/>
              </w:rPr>
            </w:r>
            <w:r/>
          </w:p>
        </w:tc>
      </w:tr>
      <w:tr>
        <w:trPr>
          <w:cantSplit/>
          <w:trHeight w:val="1708"/>
        </w:trPr>
        <w:tc>
          <w:tcPr>
            <w:tcW w:w="775" w:type="dxa"/>
            <w:vAlign w:val="center"/>
            <w:textDirection w:val="lrTb"/>
            <w:noWrap/>
          </w:tcPr>
          <w:p>
            <w:pPr>
              <w:pStyle w:val="73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7</w:t>
            </w:r>
            <w:r>
              <w:rPr>
                <w:color w:val="000000" w:themeColor="text1"/>
                <w:highlight w:val="none"/>
              </w:rPr>
            </w:r>
            <w:r/>
          </w:p>
        </w:tc>
        <w:tc>
          <w:tcPr>
            <w:gridSpan w:val="5"/>
            <w:tcW w:w="8940" w:type="dxa"/>
            <w:vAlign w:val="top"/>
            <w:textDirection w:val="lrTb"/>
            <w:noWrap/>
          </w:tcPr>
          <w:p>
            <w:pPr>
              <w:pStyle w:val="810"/>
              <w:ind w:firstLine="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近5年内负责的服务项目：</w:t>
            </w:r>
            <w:r>
              <w:rPr>
                <w:color w:val="000000" w:themeColor="text1"/>
                <w:highlight w:val="none"/>
              </w:rPr>
            </w:r>
            <w:r/>
          </w:p>
        </w:tc>
      </w:tr>
      <w:tr>
        <w:trPr>
          <w:cantSplit/>
          <w:trHeight w:val="607"/>
        </w:trPr>
        <w:tc>
          <w:tcPr>
            <w:tcW w:w="775" w:type="dxa"/>
            <w:vAlign w:val="center"/>
            <w:textDirection w:val="lrTb"/>
            <w:noWrap/>
          </w:tcPr>
          <w:p>
            <w:pPr>
              <w:pStyle w:val="738"/>
              <w:jc w:val="center"/>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8</w:t>
            </w:r>
            <w:r>
              <w:rPr>
                <w:color w:val="000000" w:themeColor="text1"/>
                <w:highlight w:val="none"/>
              </w:rPr>
            </w:r>
            <w:r/>
          </w:p>
        </w:tc>
        <w:tc>
          <w:tcPr>
            <w:gridSpan w:val="5"/>
            <w:tcW w:w="8940" w:type="dxa"/>
            <w:vAlign w:val="center"/>
            <w:textDirection w:val="lrTb"/>
            <w:noWrap/>
          </w:tcPr>
          <w:p>
            <w:pPr>
              <w:pStyle w:val="810"/>
              <w:ind w:firstLine="0"/>
              <w:jc w:val="lef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其他需要说明的情况</w:t>
            </w:r>
            <w:r>
              <w:rPr>
                <w:color w:val="000000" w:themeColor="text1"/>
                <w:highlight w:val="none"/>
              </w:rPr>
            </w:r>
            <w:r/>
          </w:p>
        </w:tc>
      </w:tr>
    </w:tbl>
    <w:p>
      <w:pPr>
        <w:pStyle w:val="738"/>
        <w:ind w:firstLine="3120"/>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r/>
    </w:p>
    <w:p>
      <w:pPr>
        <w:pStyle w:val="738"/>
        <w:ind w:firstLine="3600"/>
        <w:spacing w:line="360" w:lineRule="auto"/>
        <w:rPr>
          <w:rFonts w:hint="eastAsia" w:ascii="宋体" w:hAnsi="宋体" w:cs="宋体"/>
          <w:bCs/>
          <w:color w:val="000000" w:themeColor="text1"/>
          <w:szCs w:val="21"/>
          <w:highlight w:val="none"/>
        </w:rPr>
      </w:pPr>
      <w:r>
        <w:rPr>
          <w:rFonts w:hint="eastAsia" w:ascii="宋体" w:hAnsi="宋体" w:cs="宋体"/>
          <w:b/>
          <w:bCs/>
          <w:color w:val="000000" w:themeColor="text1"/>
          <w:sz w:val="24"/>
          <w:highlight w:val="none"/>
        </w:rPr>
        <w:t xml:space="preserve">法定代表人或法定代表人授权代表签字或盖章：</w:t>
      </w:r>
      <w:r>
        <w:rPr>
          <w:color w:val="000000" w:themeColor="text1"/>
          <w:highlight w:val="none"/>
        </w:rPr>
      </w:r>
      <w:r/>
    </w:p>
    <w:p>
      <w:pPr>
        <w:pStyle w:val="738"/>
        <w:ind w:firstLine="240"/>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注：请附身份证、相关资格证明（如有）扫描件。</w:t>
      </w:r>
      <w:r>
        <w:rPr>
          <w:color w:val="000000" w:themeColor="text1"/>
          <w:highlight w:val="none"/>
        </w:rPr>
      </w:r>
      <w:r/>
    </w:p>
    <w:p>
      <w:pPr>
        <w:pStyle w:val="738"/>
        <w:jc w:val="left"/>
        <w:spacing w:line="460" w:lineRule="exact"/>
        <w:rPr>
          <w:rFonts w:hint="eastAsia" w:ascii="黑体" w:hAnsi="宋体" w:eastAsia="黑体"/>
          <w:bCs/>
          <w:color w:val="000000" w:themeColor="text1"/>
          <w:sz w:val="24"/>
          <w:highlight w:val="none"/>
        </w:rPr>
      </w:pPr>
      <w:r>
        <w:rPr>
          <w:rFonts w:hint="eastAsia" w:ascii="黑体" w:hAnsi="宋体" w:eastAsia="黑体"/>
          <w:bCs/>
          <w:color w:val="000000" w:themeColor="text1"/>
          <w:sz w:val="24"/>
          <w:szCs w:val="24"/>
          <w:highlight w:val="none"/>
        </w:rPr>
        <w:br w:type="page" w:clear="all"/>
      </w:r>
      <w:r>
        <w:rPr>
          <w:rFonts w:hint="eastAsia" w:ascii="黑体" w:hAnsi="宋体" w:eastAsia="黑体"/>
          <w:bCs/>
          <w:color w:val="000000" w:themeColor="text1"/>
          <w:sz w:val="24"/>
          <w:szCs w:val="24"/>
          <w:highlight w:val="none"/>
        </w:rPr>
        <w:t xml:space="preserve">（十二）投标人基本情况声明</w:t>
      </w:r>
      <w:r>
        <w:rPr>
          <w:color w:val="000000" w:themeColor="text1"/>
          <w:highlight w:val="none"/>
        </w:rPr>
      </w:r>
      <w:r/>
    </w:p>
    <w:p>
      <w:pPr>
        <w:pStyle w:val="738"/>
        <w:jc w:val="center"/>
        <w:spacing w:line="46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（内容写不完的栏目可相应扩展）</w:t>
      </w:r>
      <w:r>
        <w:rPr>
          <w:color w:val="000000" w:themeColor="text1"/>
          <w:highlight w:val="none"/>
        </w:rPr>
      </w:r>
      <w:r/>
    </w:p>
    <w:p>
      <w:pPr>
        <w:pStyle w:val="810"/>
        <w:ind w:firstLine="480"/>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投标人情况表1</w:t>
      </w:r>
      <w:r>
        <w:rPr>
          <w:color w:val="000000" w:themeColor="text1"/>
          <w:highlight w:val="none"/>
        </w:rPr>
      </w:r>
      <w:r/>
    </w:p>
    <w:p>
      <w:pPr>
        <w:pStyle w:val="810"/>
        <w:ind w:firstLine="480"/>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单位名称（盖章）</w:t>
      </w:r>
      <w:r>
        <w:rPr>
          <w:color w:val="000000" w:themeColor="text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w:t>
            </w:r>
            <w:r>
              <w:rPr>
                <w:color w:val="000000" w:themeColor="text1"/>
                <w:highlight w:val="none"/>
              </w:rPr>
            </w:r>
            <w:r/>
          </w:p>
        </w:tc>
        <w:tc>
          <w:tcPr>
            <w:gridSpan w:val="2"/>
            <w:tcW w:w="2259"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tcW w:w="175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成立日期</w:t>
            </w:r>
            <w:r>
              <w:rPr>
                <w:color w:val="000000" w:themeColor="text1"/>
                <w:highlight w:val="none"/>
              </w:rPr>
            </w:r>
            <w:r/>
          </w:p>
        </w:tc>
        <w:tc>
          <w:tcPr>
            <w:tcW w:w="2601"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tcW w:w="25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企业地址</w:t>
            </w:r>
            <w:r>
              <w:rPr>
                <w:color w:val="000000" w:themeColor="text1"/>
                <w:highlight w:val="none"/>
              </w:rPr>
            </w:r>
            <w:r/>
          </w:p>
        </w:tc>
        <w:tc>
          <w:tcPr>
            <w:gridSpan w:val="2"/>
            <w:tcW w:w="2259"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tcW w:w="175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注册资本</w:t>
            </w:r>
            <w:r>
              <w:rPr>
                <w:color w:val="000000" w:themeColor="text1"/>
                <w:highlight w:val="none"/>
              </w:rPr>
            </w:r>
            <w:r/>
          </w:p>
        </w:tc>
        <w:tc>
          <w:tcPr>
            <w:tcW w:w="2601" w:type="dxa"/>
            <w:vAlign w:val="top"/>
            <w:textDirection w:val="lrTb"/>
            <w:noWrap/>
          </w:tcPr>
          <w:p>
            <w:pPr>
              <w:pStyle w:val="810"/>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highlight w:val="none"/>
              </w:rPr>
            </w:r>
            <w:r/>
          </w:p>
        </w:tc>
      </w:tr>
      <w:tr>
        <w:trPr/>
        <w:tc>
          <w:tcPr>
            <w:tcW w:w="25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经营范围</w:t>
            </w:r>
            <w:r>
              <w:rPr>
                <w:color w:val="000000" w:themeColor="text1"/>
                <w:highlight w:val="none"/>
              </w:rPr>
            </w:r>
            <w:r/>
          </w:p>
        </w:tc>
        <w:tc>
          <w:tcPr>
            <w:gridSpan w:val="4"/>
            <w:tcW w:w="661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tcW w:w="25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职工人数</w:t>
            </w:r>
            <w:r>
              <w:rPr>
                <w:color w:val="000000" w:themeColor="text1"/>
                <w:highlight w:val="none"/>
              </w:rPr>
            </w:r>
            <w:r/>
          </w:p>
        </w:tc>
        <w:tc>
          <w:tcPr>
            <w:tcW w:w="21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gridSpan w:val="3"/>
            <w:tcW w:w="450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其中：</w:t>
            </w:r>
            <w:r>
              <w:rPr>
                <w:color w:val="000000" w:themeColor="text1"/>
                <w:highlight w:val="none"/>
              </w:rPr>
            </w:r>
            <w:r/>
          </w:p>
          <w:p>
            <w:pPr>
              <w:pStyle w:val="810"/>
              <w:ind w:left="478"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中级职称人数</w:t>
            </w:r>
            <w:r>
              <w:rPr>
                <w:rFonts w:hint="eastAsia" w:ascii="宋体" w:hAnsi="宋体"/>
                <w:color w:val="000000" w:themeColor="text1"/>
                <w:sz w:val="24"/>
                <w:highlight w:val="none"/>
                <w:lang w:val="en-US" w:eastAsia="zh-CN"/>
              </w:rPr>
              <w:t xml:space="preserve">  </w:t>
            </w:r>
            <w:r>
              <w:rPr>
                <w:rFonts w:hint="eastAsia" w:ascii="宋体" w:hAnsi="宋体"/>
                <w:color w:val="000000" w:themeColor="text1"/>
                <w:sz w:val="24"/>
                <w:highlight w:val="none"/>
              </w:rPr>
              <w:t xml:space="preserve">、</w:t>
            </w:r>
            <w:r>
              <w:rPr>
                <w:color w:val="000000" w:themeColor="text1"/>
                <w:highlight w:val="none"/>
              </w:rPr>
            </w:r>
            <w:r/>
          </w:p>
          <w:p>
            <w:pPr>
              <w:pStyle w:val="810"/>
              <w:ind w:left="478" w:firstLine="0"/>
              <w:spacing w:line="400" w:lineRule="exact"/>
              <w:rPr>
                <w:rFonts w:ascii="宋体" w:hAnsi="宋体" w:eastAsia="宋体"/>
                <w:color w:val="000000" w:themeColor="text1"/>
                <w:sz w:val="24"/>
                <w:highlight w:val="none"/>
              </w:rPr>
            </w:pPr>
            <w:r>
              <w:rPr>
                <w:rFonts w:hint="eastAsia" w:ascii="宋体" w:hAnsi="宋体"/>
                <w:color w:val="000000" w:themeColor="text1"/>
                <w:sz w:val="24"/>
                <w:highlight w:val="none"/>
              </w:rPr>
              <w:t xml:space="preserve">高级职称人数</w:t>
            </w:r>
            <w:r>
              <w:rPr>
                <w:rFonts w:hint="eastAsia" w:ascii="宋体" w:hAnsi="宋体"/>
                <w:color w:val="000000" w:themeColor="text1"/>
                <w:sz w:val="24"/>
                <w:highlight w:val="none"/>
                <w:lang w:val="en-US" w:eastAsia="zh-CN"/>
              </w:rPr>
              <w:t xml:space="preserve">  </w:t>
            </w:r>
            <w:r>
              <w:rPr>
                <w:color w:val="000000" w:themeColor="text1"/>
                <w:highlight w:val="none"/>
              </w:rPr>
            </w:r>
            <w:r/>
          </w:p>
        </w:tc>
      </w:tr>
      <w:tr>
        <w:trPr>
          <w:trHeight w:val="566"/>
        </w:trPr>
        <w:tc>
          <w:tcPr>
            <w:tcW w:w="25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年12月资产总额</w:t>
            </w:r>
            <w:r>
              <w:rPr>
                <w:color w:val="000000" w:themeColor="text1"/>
                <w:highlight w:val="none"/>
              </w:rPr>
            </w:r>
            <w:r/>
          </w:p>
        </w:tc>
        <w:tc>
          <w:tcPr>
            <w:tcW w:w="21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  万元</w:t>
            </w:r>
            <w:r>
              <w:rPr>
                <w:color w:val="000000" w:themeColor="text1"/>
                <w:highlight w:val="none"/>
              </w:rPr>
            </w:r>
            <w:r/>
          </w:p>
        </w:tc>
        <w:tc>
          <w:tcPr>
            <w:gridSpan w:val="2"/>
            <w:tcW w:w="1906"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净资产</w:t>
            </w:r>
            <w:r>
              <w:rPr>
                <w:color w:val="000000" w:themeColor="text1"/>
                <w:highlight w:val="none"/>
              </w:rPr>
            </w:r>
            <w:r/>
          </w:p>
        </w:tc>
        <w:tc>
          <w:tcPr>
            <w:tcW w:w="2601" w:type="dxa"/>
            <w:vAlign w:val="top"/>
            <w:textDirection w:val="lrTb"/>
            <w:noWrap/>
          </w:tcPr>
          <w:p>
            <w:pPr>
              <w:pStyle w:val="810"/>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highlight w:val="none"/>
              </w:rPr>
            </w:r>
            <w:r/>
          </w:p>
        </w:tc>
      </w:tr>
      <w:tr>
        <w:trPr/>
        <w:tc>
          <w:tcPr>
            <w:tcW w:w="25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年12月股东权益</w:t>
            </w:r>
            <w:r>
              <w:rPr>
                <w:color w:val="000000" w:themeColor="text1"/>
                <w:highlight w:val="none"/>
              </w:rPr>
            </w:r>
            <w:r/>
          </w:p>
        </w:tc>
        <w:tc>
          <w:tcPr>
            <w:tcW w:w="21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 万元</w:t>
            </w:r>
            <w:r>
              <w:rPr>
                <w:color w:val="000000" w:themeColor="text1"/>
                <w:highlight w:val="none"/>
              </w:rPr>
            </w:r>
            <w:r/>
          </w:p>
        </w:tc>
        <w:tc>
          <w:tcPr>
            <w:gridSpan w:val="2"/>
            <w:tcW w:w="1906"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5</w:t>
            </w:r>
            <w:r>
              <w:rPr>
                <w:rFonts w:ascii="宋体" w:hAnsi="宋体"/>
                <w:color w:val="000000" w:themeColor="text1"/>
                <w:sz w:val="24"/>
                <w:highlight w:val="none"/>
              </w:rPr>
              <w:t xml:space="preserve">年</w:t>
            </w:r>
            <w:r>
              <w:rPr>
                <w:rFonts w:hint="eastAsia" w:ascii="宋体" w:hAnsi="宋体"/>
                <w:color w:val="000000" w:themeColor="text1"/>
                <w:sz w:val="24"/>
                <w:highlight w:val="none"/>
              </w:rPr>
              <w:t xml:space="preserve">业务收入</w:t>
            </w:r>
            <w:r>
              <w:rPr>
                <w:color w:val="000000" w:themeColor="text1"/>
                <w:highlight w:val="none"/>
              </w:rPr>
            </w:r>
            <w:r/>
          </w:p>
        </w:tc>
        <w:tc>
          <w:tcPr>
            <w:tcW w:w="2601" w:type="dxa"/>
            <w:vAlign w:val="top"/>
            <w:textDirection w:val="lrTb"/>
            <w:noWrap/>
          </w:tcPr>
          <w:p>
            <w:pPr>
              <w:pStyle w:val="810"/>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highlight w:val="none"/>
              </w:rPr>
            </w:r>
            <w:r/>
          </w:p>
        </w:tc>
      </w:tr>
      <w:tr>
        <w:trPr/>
        <w:tc>
          <w:tcPr>
            <w:tcW w:w="25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202</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rPr>
              <w:t xml:space="preserve">年实现利润</w:t>
            </w:r>
            <w:r>
              <w:rPr>
                <w:color w:val="000000" w:themeColor="text1"/>
                <w:highlight w:val="none"/>
              </w:rPr>
            </w:r>
            <w:r/>
          </w:p>
        </w:tc>
        <w:tc>
          <w:tcPr>
            <w:tcW w:w="2110" w:type="dxa"/>
            <w:vAlign w:val="top"/>
            <w:textDirection w:val="lrTb"/>
            <w:noWrap/>
          </w:tcPr>
          <w:p>
            <w:pPr>
              <w:pStyle w:val="810"/>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万元</w:t>
            </w:r>
            <w:r>
              <w:rPr>
                <w:color w:val="000000" w:themeColor="text1"/>
                <w:highlight w:val="none"/>
              </w:rPr>
            </w:r>
            <w:r/>
          </w:p>
        </w:tc>
        <w:tc>
          <w:tcPr>
            <w:gridSpan w:val="2"/>
            <w:tcW w:w="1906"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tcW w:w="2601"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tcW w:w="2510"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办公面积</w:t>
            </w:r>
            <w:r>
              <w:rPr>
                <w:color w:val="000000" w:themeColor="text1"/>
                <w:highlight w:val="none"/>
              </w:rPr>
            </w:r>
            <w:r/>
          </w:p>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c>
          <w:tcPr>
            <w:tcW w:w="2110" w:type="dxa"/>
            <w:vAlign w:val="top"/>
            <w:textDirection w:val="lrTb"/>
            <w:noWrap/>
          </w:tcPr>
          <w:p>
            <w:pPr>
              <w:pStyle w:val="810"/>
              <w:ind w:firstLine="48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平方米</w:t>
            </w:r>
            <w:r>
              <w:rPr>
                <w:color w:val="000000" w:themeColor="text1"/>
                <w:highlight w:val="none"/>
              </w:rPr>
            </w:r>
            <w:r/>
          </w:p>
        </w:tc>
        <w:tc>
          <w:tcPr>
            <w:gridSpan w:val="2"/>
            <w:tcW w:w="1906"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其中：</w:t>
            </w:r>
            <w:r>
              <w:rPr>
                <w:color w:val="000000" w:themeColor="text1"/>
                <w:highlight w:val="none"/>
              </w:rPr>
            </w:r>
            <w:r/>
          </w:p>
        </w:tc>
        <w:tc>
          <w:tcPr>
            <w:tcW w:w="2601"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自有面积</w:t>
            </w:r>
            <w:r>
              <w:rPr>
                <w:rFonts w:ascii="宋体" w:hAnsi="宋体"/>
                <w:color w:val="000000" w:themeColor="text1"/>
                <w:sz w:val="24"/>
                <w:highlight w:val="none"/>
              </w:rPr>
              <w:t xml:space="preserve">    平方米</w:t>
            </w:r>
            <w:r>
              <w:rPr>
                <w:color w:val="000000" w:themeColor="text1"/>
                <w:highlight w:val="none"/>
              </w:rPr>
            </w:r>
            <w:r/>
          </w:p>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承租面积</w:t>
            </w:r>
            <w:r>
              <w:rPr>
                <w:rFonts w:ascii="宋体" w:hAnsi="宋体"/>
                <w:color w:val="000000" w:themeColor="text1"/>
                <w:sz w:val="24"/>
                <w:highlight w:val="none"/>
              </w:rPr>
              <w:t xml:space="preserve">    平方米</w:t>
            </w:r>
            <w:r>
              <w:rPr>
                <w:color w:val="000000" w:themeColor="text1"/>
                <w:highlight w:val="none"/>
              </w:rPr>
            </w:r>
            <w:r/>
          </w:p>
        </w:tc>
      </w:tr>
      <w:tr>
        <w:trPr>
          <w:trHeight w:val="590"/>
        </w:trPr>
        <w:tc>
          <w:tcPr>
            <w:gridSpan w:val="2"/>
            <w:tcW w:w="4620" w:type="dxa"/>
            <w:vAlign w:val="center"/>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单位简历及内设机构情况</w:t>
            </w:r>
            <w:r>
              <w:rPr>
                <w:color w:val="000000" w:themeColor="text1"/>
                <w:highlight w:val="none"/>
              </w:rPr>
            </w:r>
            <w:r/>
          </w:p>
        </w:tc>
        <w:tc>
          <w:tcPr>
            <w:gridSpan w:val="3"/>
            <w:tcW w:w="450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rHeight w:val="595"/>
        </w:trPr>
        <w:tc>
          <w:tcPr>
            <w:gridSpan w:val="2"/>
            <w:tcW w:w="4620" w:type="dxa"/>
            <w:vAlign w:val="center"/>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单位优势及特长</w:t>
            </w:r>
            <w:r>
              <w:rPr>
                <w:color w:val="000000" w:themeColor="text1"/>
                <w:highlight w:val="none"/>
              </w:rPr>
            </w:r>
            <w:r/>
          </w:p>
        </w:tc>
        <w:tc>
          <w:tcPr>
            <w:gridSpan w:val="3"/>
            <w:tcW w:w="450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gridSpan w:val="2"/>
            <w:tcW w:w="4620" w:type="dxa"/>
            <w:vAlign w:val="center"/>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近三年来完成或正在履行的重大合同情况</w:t>
            </w:r>
            <w:r>
              <w:rPr>
                <w:color w:val="000000" w:themeColor="text1"/>
                <w:highlight w:val="none"/>
              </w:rPr>
            </w:r>
            <w:r/>
          </w:p>
        </w:tc>
        <w:tc>
          <w:tcPr>
            <w:gridSpan w:val="3"/>
            <w:tcW w:w="450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c>
          <w:tcPr>
            <w:gridSpan w:val="2"/>
            <w:tcW w:w="4620" w:type="dxa"/>
            <w:vAlign w:val="center"/>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近三年来受行业主管部门考核评价及业主评价意见</w:t>
            </w:r>
            <w:r>
              <w:rPr>
                <w:color w:val="000000" w:themeColor="text1"/>
                <w:highlight w:val="none"/>
              </w:rPr>
            </w:r>
            <w:r/>
          </w:p>
        </w:tc>
        <w:tc>
          <w:tcPr>
            <w:gridSpan w:val="3"/>
            <w:tcW w:w="450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rHeight w:val="965"/>
        </w:trPr>
        <w:tc>
          <w:tcPr>
            <w:gridSpan w:val="2"/>
            <w:tcW w:w="4620" w:type="dxa"/>
            <w:vAlign w:val="center"/>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最近</w:t>
            </w:r>
            <w:r>
              <w:rPr>
                <w:rFonts w:ascii="宋体" w:hAnsi="宋体"/>
                <w:color w:val="000000" w:themeColor="text1"/>
                <w:sz w:val="24"/>
                <w:highlight w:val="none"/>
              </w:rPr>
              <w:t xml:space="preserve">3年内有无因</w:t>
            </w:r>
            <w:r>
              <w:rPr>
                <w:rFonts w:hint="eastAsia" w:ascii="宋体" w:hAnsi="宋体"/>
                <w:color w:val="000000" w:themeColor="text1"/>
                <w:sz w:val="24"/>
                <w:highlight w:val="none"/>
              </w:rPr>
              <w:t xml:space="preserve">违纪或</w:t>
            </w:r>
            <w:r>
              <w:rPr>
                <w:rFonts w:ascii="宋体" w:hAnsi="宋体"/>
                <w:color w:val="000000" w:themeColor="text1"/>
                <w:sz w:val="24"/>
                <w:highlight w:val="none"/>
              </w:rPr>
              <w:t xml:space="preserve">其他原因被投诉或起诉的情况及说明</w:t>
            </w:r>
            <w:r>
              <w:rPr>
                <w:color w:val="000000" w:themeColor="text1"/>
                <w:highlight w:val="none"/>
              </w:rPr>
            </w:r>
            <w:r/>
          </w:p>
        </w:tc>
        <w:tc>
          <w:tcPr>
            <w:gridSpan w:val="3"/>
            <w:tcW w:w="450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（包括解决方式和结果）</w:t>
            </w:r>
            <w:r>
              <w:rPr>
                <w:color w:val="000000" w:themeColor="text1"/>
                <w:highlight w:val="none"/>
              </w:rPr>
            </w:r>
            <w:r/>
          </w:p>
        </w:tc>
      </w:tr>
      <w:tr>
        <w:trPr>
          <w:trHeight w:val="1004"/>
        </w:trPr>
        <w:tc>
          <w:tcPr>
            <w:gridSpan w:val="2"/>
            <w:tcW w:w="4620" w:type="dxa"/>
            <w:vAlign w:val="center"/>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最近</w:t>
            </w:r>
            <w:r>
              <w:rPr>
                <w:rFonts w:ascii="宋体" w:hAnsi="宋体"/>
                <w:color w:val="000000" w:themeColor="text1"/>
                <w:sz w:val="24"/>
                <w:highlight w:val="none"/>
              </w:rPr>
              <w:t xml:space="preserve">3年内主要负责人有无因经济犯罪被司法机关追究的情况及说明</w:t>
            </w:r>
            <w:r>
              <w:rPr>
                <w:color w:val="000000" w:themeColor="text1"/>
                <w:highlight w:val="none"/>
              </w:rPr>
            </w:r>
            <w:r/>
          </w:p>
        </w:tc>
        <w:tc>
          <w:tcPr>
            <w:gridSpan w:val="3"/>
            <w:tcW w:w="4507" w:type="dxa"/>
            <w:vAlign w:val="top"/>
            <w:textDirection w:val="lrTb"/>
            <w:noWrap/>
          </w:tcPr>
          <w:p>
            <w:pPr>
              <w:pStyle w:val="738"/>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r>
        <w:trPr>
          <w:trHeight w:val="747"/>
        </w:trPr>
        <w:tc>
          <w:tcPr>
            <w:gridSpan w:val="2"/>
            <w:tcW w:w="4620" w:type="dxa"/>
            <w:vAlign w:val="center"/>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t xml:space="preserve">其他需要说明的情况</w:t>
            </w:r>
            <w:r>
              <w:rPr>
                <w:color w:val="000000" w:themeColor="text1"/>
                <w:highlight w:val="none"/>
              </w:rPr>
            </w:r>
            <w:r/>
          </w:p>
        </w:tc>
        <w:tc>
          <w:tcPr>
            <w:gridSpan w:val="3"/>
            <w:tcW w:w="4507" w:type="dxa"/>
            <w:vAlign w:val="top"/>
            <w:textDirection w:val="lrTb"/>
            <w:noWrap/>
          </w:tcPr>
          <w:p>
            <w:pPr>
              <w:pStyle w:val="810"/>
              <w:ind w:firstLine="0"/>
              <w:spacing w:line="400" w:lineRule="exact"/>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r/>
          </w:p>
        </w:tc>
      </w:tr>
    </w:tbl>
    <w:p>
      <w:pPr>
        <w:pStyle w:val="810"/>
        <w:ind w:firstLine="480"/>
        <w:rPr>
          <w:rFonts w:hint="eastAsia" w:ascii="宋体" w:hAnsi="宋体"/>
          <w:color w:val="000000" w:themeColor="text1"/>
          <w:sz w:val="24"/>
          <w:highlight w:val="none"/>
        </w:rPr>
      </w:pPr>
      <w:r>
        <w:rPr>
          <w:rFonts w:hint="eastAsia" w:ascii="宋体" w:hAnsi="宋体"/>
          <w:color w:val="000000" w:themeColor="text1"/>
          <w:sz w:val="24"/>
          <w:highlight w:val="none"/>
        </w:rPr>
        <w:t xml:space="preserve">注：本表可以扩展。</w:t>
      </w:r>
      <w:r>
        <w:rPr>
          <w:color w:val="000000" w:themeColor="text1"/>
          <w:highlight w:val="none"/>
        </w:rPr>
      </w:r>
      <w:r/>
    </w:p>
    <w:p>
      <w:pPr>
        <w:pStyle w:val="738"/>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法定代表人或授权代表签字或盖章：</w:t>
      </w:r>
      <w:r>
        <w:rPr>
          <w:color w:val="000000" w:themeColor="text1"/>
          <w:highlight w:val="none"/>
        </w:rPr>
      </w:r>
      <w:r/>
    </w:p>
    <w:p>
      <w:pPr>
        <w:pStyle w:val="738"/>
        <w:ind w:firstLine="480"/>
        <w:spacing w:line="360" w:lineRule="auto"/>
        <w:rPr>
          <w:rFonts w:hint="eastAsia" w:ascii="黑体" w:hAnsi="宋体" w:eastAsia="黑体"/>
          <w:color w:val="000000" w:themeColor="text1"/>
          <w:sz w:val="24"/>
          <w:szCs w:val="24"/>
          <w:highlight w:val="none"/>
        </w:rPr>
      </w:pPr>
      <w:r>
        <w:rPr>
          <w:rFonts w:ascii="宋体" w:hAnsi="宋体"/>
          <w:bCs/>
          <w:color w:val="000000" w:themeColor="text1"/>
          <w:szCs w:val="21"/>
          <w:highlight w:val="none"/>
        </w:rPr>
        <w:br w:type="page" w:clear="all"/>
      </w:r>
      <w:r>
        <w:rPr>
          <w:rFonts w:hint="eastAsia" w:ascii="黑体" w:hAnsi="宋体" w:eastAsia="黑体"/>
          <w:bCs/>
          <w:color w:val="000000" w:themeColor="text1"/>
          <w:sz w:val="24"/>
          <w:szCs w:val="24"/>
          <w:highlight w:val="none"/>
        </w:rPr>
        <w:t xml:space="preserve">（十三）技术方案（格式自拟）</w:t>
      </w:r>
      <w:r>
        <w:rPr>
          <w:color w:val="000000" w:themeColor="text1"/>
          <w:highlight w:val="none"/>
        </w:rPr>
      </w:r>
      <w:r/>
    </w:p>
    <w:p>
      <w:pPr>
        <w:pStyle w:val="738"/>
        <w:ind w:firstLine="480"/>
        <w:jc w:val="cente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r/>
    </w:p>
    <w:p>
      <w:pPr>
        <w:pStyle w:val="738"/>
        <w:ind w:firstLine="480"/>
        <w:jc w:val="center"/>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技术方案</w:t>
      </w:r>
      <w:r>
        <w:rPr>
          <w:color w:val="000000" w:themeColor="text1"/>
          <w:highlight w:val="none"/>
        </w:rPr>
      </w:r>
      <w:r/>
    </w:p>
    <w:p>
      <w:pPr>
        <w:pStyle w:val="1037"/>
        <w:ind w:firstLine="0"/>
        <w:rPr>
          <w:color w:val="000000" w:themeColor="text1"/>
          <w:sz w:val="24"/>
          <w:highlight w:val="none"/>
        </w:rPr>
      </w:pPr>
      <w:r>
        <w:rPr>
          <w:rFonts w:hint="eastAsia"/>
          <w:color w:val="000000" w:themeColor="text1"/>
          <w:sz w:val="24"/>
          <w:highlight w:val="none"/>
        </w:rPr>
        <w:t xml:space="preserve">投标供应商应按评分点编制完整的服务方案，</w:t>
      </w:r>
      <w:r>
        <w:rPr>
          <w:color w:val="000000" w:themeColor="text1"/>
          <w:sz w:val="24"/>
          <w:highlight w:val="none"/>
        </w:rPr>
        <w:t xml:space="preserve">以便评审。</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u w:val="single"/>
        </w:rPr>
      </w:pPr>
      <w:r>
        <w:rPr>
          <w:rFonts w:hint="eastAsia" w:ascii="宋体" w:hAnsi="宋体" w:eastAsia="宋体" w:cs="Times New Roman"/>
          <w:b/>
          <w:color w:val="000000" w:themeColor="text1"/>
          <w:sz w:val="24"/>
          <w:szCs w:val="21"/>
          <w:highlight w:val="none"/>
          <w:u w:val="single"/>
        </w:rPr>
        <w:t xml:space="preserve">特别注意：本项目采用暗标形式，投标人须参照评标办法的相关要求对商务部分和技术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部分分别进行制作。其中技术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部分属于暗标，投标人在制作技术</w:t>
      </w:r>
      <w:r>
        <w:rPr>
          <w:rFonts w:hint="eastAsia" w:ascii="宋体" w:hAnsi="宋体" w:eastAsia="宋体" w:cs="Times New Roman"/>
          <w:b/>
          <w:color w:val="000000" w:themeColor="text1"/>
          <w:sz w:val="24"/>
          <w:szCs w:val="21"/>
          <w:highlight w:val="none"/>
          <w:u w:val="single"/>
          <w:lang w:val="en-US" w:eastAsia="zh-CN"/>
        </w:rPr>
        <w:t xml:space="preserve">文件</w:t>
      </w:r>
      <w:r>
        <w:rPr>
          <w:rFonts w:hint="eastAsia" w:ascii="宋体" w:hAnsi="宋体" w:eastAsia="宋体" w:cs="Times New Roman"/>
          <w:b/>
          <w:color w:val="000000" w:themeColor="text1"/>
          <w:sz w:val="24"/>
          <w:szCs w:val="21"/>
          <w:highlight w:val="none"/>
          <w:u w:val="single"/>
        </w:rPr>
        <w:t xml:space="preserve">部分相关内容时不得有体现投标人身份的内容，否则投标无效。</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u w:val="single"/>
        </w:rPr>
      </w:pPr>
      <w:r>
        <w:rPr>
          <w:rFonts w:hint="eastAsia" w:ascii="宋体" w:hAnsi="宋体" w:eastAsia="宋体" w:cs="Times New Roman"/>
          <w:b/>
          <w:color w:val="000000" w:themeColor="text1"/>
          <w:sz w:val="24"/>
          <w:szCs w:val="21"/>
          <w:highlight w:val="none"/>
        </w:rPr>
        <w:t xml:space="preserve">不得有体现投标人身份的内容是指：</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①</w:t>
      </w:r>
      <w:r>
        <w:rPr>
          <w:rFonts w:hint="eastAsia" w:ascii="宋体" w:hAnsi="宋体" w:eastAsia="宋体" w:cs="Times New Roman"/>
          <w:b/>
          <w:color w:val="000000" w:themeColor="text1"/>
          <w:sz w:val="24"/>
          <w:szCs w:val="21"/>
          <w:highlight w:val="none"/>
        </w:rPr>
        <w:t xml:space="preserve">技术部分不得出现能够体现投标人身份、名称的相关描述、材料、文件等内容；</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②</w:t>
      </w:r>
      <w:r>
        <w:rPr>
          <w:rFonts w:hint="eastAsia" w:ascii="宋体" w:hAnsi="宋体" w:eastAsia="宋体" w:cs="Times New Roman"/>
          <w:b/>
          <w:color w:val="000000" w:themeColor="text1"/>
          <w:sz w:val="24"/>
          <w:szCs w:val="21"/>
          <w:highlight w:val="none"/>
        </w:rPr>
        <w:t xml:space="preserve">技术部分不得更改，不得在其中涂改、标注或做任何可以辨认投标人及所属人员身份的名称、印章、商标等标记；</w:t>
      </w:r>
      <w:r>
        <w:rPr>
          <w:color w:val="000000" w:themeColor="text1"/>
          <w:highlight w:val="none"/>
        </w:rPr>
      </w:r>
      <w:r/>
    </w:p>
    <w:p>
      <w:pPr>
        <w:pStyle w:val="738"/>
        <w:ind w:firstLine="482"/>
        <w:spacing w:line="360" w:lineRule="auto"/>
        <w:rPr>
          <w:rFonts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rPr>
        <w:t xml:space="preserve">③</w:t>
      </w:r>
      <w:r>
        <w:rPr>
          <w:rFonts w:hint="eastAsia" w:ascii="宋体" w:hAnsi="宋体" w:eastAsia="宋体" w:cs="Times New Roman"/>
          <w:b/>
          <w:color w:val="000000" w:themeColor="text1"/>
          <w:sz w:val="24"/>
          <w:szCs w:val="21"/>
          <w:highlight w:val="none"/>
        </w:rPr>
        <w:t xml:space="preserve">技术部分应当版面整洁、字迹清楚、不许批注或进行底纹、阴影、水印等特殊设置，不得采用任何不符合常规、有别于其他投标人的特殊做法；</w:t>
      </w:r>
      <w:r>
        <w:rPr>
          <w:color w:val="000000" w:themeColor="text1"/>
          <w:highlight w:val="none"/>
        </w:rPr>
      </w:r>
      <w:r/>
    </w:p>
    <w:p>
      <w:pPr>
        <w:pStyle w:val="738"/>
        <w:ind w:firstLine="482"/>
        <w:jc w:val="both"/>
        <w:spacing w:line="360" w:lineRule="auto"/>
        <w:widowControl w:val="off"/>
        <w:rPr>
          <w:rFonts w:hint="eastAsia" w:ascii="宋体" w:hAnsi="宋体" w:eastAsia="宋体" w:cs="Times New Roman"/>
          <w:b/>
          <w:color w:val="000000" w:themeColor="text1"/>
          <w:sz w:val="24"/>
          <w:szCs w:val="21"/>
          <w:highlight w:val="none"/>
        </w:rPr>
      </w:pPr>
      <w:r>
        <w:rPr>
          <w:rFonts w:hint="eastAsia" w:ascii="宋体" w:hAnsi="宋体" w:eastAsia="宋体" w:cs="Times New Roman"/>
          <w:b/>
          <w:color w:val="000000" w:themeColor="text1"/>
          <w:sz w:val="24"/>
          <w:szCs w:val="21"/>
          <w:highlight w:val="none"/>
          <w:lang w:val="en-US" w:eastAsia="zh-CN" w:bidi="ar-SA"/>
        </w:rPr>
        <w:t xml:space="preserve">④不得有其他体现投标人身份的内容；</w:t>
      </w:r>
      <w:r>
        <w:rPr>
          <w:color w:val="000000" w:themeColor="text1"/>
          <w:highlight w:val="none"/>
        </w:rPr>
      </w:r>
      <w:r/>
    </w:p>
    <w:p>
      <w:pPr>
        <w:pStyle w:val="738"/>
        <w:ind w:firstLine="482"/>
        <w:jc w:val="both"/>
        <w:spacing w:line="360" w:lineRule="auto"/>
        <w:widowControl w:val="off"/>
        <w:rPr>
          <w:rFonts w:ascii="宋体" w:hAnsi="宋体" w:eastAsia="宋体" w:cs="Times New Roman"/>
          <w:b/>
          <w:color w:val="000000" w:themeColor="text1"/>
          <w:sz w:val="24"/>
          <w:szCs w:val="24"/>
          <w:highlight w:val="none"/>
        </w:rPr>
      </w:pPr>
      <w:r>
        <w:rPr>
          <w:rFonts w:hint="eastAsia" w:ascii="宋体" w:hAnsi="宋体" w:eastAsia="宋体" w:cs="Times New Roman"/>
          <w:b/>
          <w:color w:val="000000" w:themeColor="text1"/>
          <w:sz w:val="24"/>
          <w:szCs w:val="21"/>
          <w:highlight w:val="none"/>
          <w:lang w:val="en-US" w:eastAsia="zh-CN" w:bidi="ar-SA"/>
        </w:rPr>
        <w:t xml:space="preserve">⑤技术文件部分页</w:t>
      </w:r>
      <w:r>
        <w:rPr>
          <w:rFonts w:hint="eastAsia" w:ascii="宋体" w:hAnsi="宋体" w:cs="Times New Roman"/>
          <w:b/>
          <w:color w:val="000000" w:themeColor="text1"/>
          <w:sz w:val="24"/>
          <w:szCs w:val="21"/>
          <w:highlight w:val="none"/>
          <w:lang w:val="en-US" w:eastAsia="zh-CN" w:bidi="ar-SA"/>
        </w:rPr>
        <w:t xml:space="preserve">数不得超过200页。</w:t>
      </w:r>
      <w:r>
        <w:rPr>
          <w:color w:val="000000" w:themeColor="text1"/>
          <w:highlight w:val="none"/>
        </w:rPr>
      </w:r>
      <w:r/>
    </w:p>
    <w:sectPr>
      <w:headerReference w:type="default" r:id="rId9"/>
      <w:headerReference w:type="first" r:id="rId10"/>
      <w:footerReference w:type="default" r:id="rId11"/>
      <w:footnotePr/>
      <w:endnotePr/>
      <w:type w:val="nextPage"/>
      <w:pgSz w:w="11906" w:h="16838" w:orient="portrait"/>
      <w:pgMar w:top="1440" w:right="1080" w:bottom="1440" w:left="1080"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2312">
    <w:panose1 w:val="020B0503020202020204"/>
  </w:font>
  <w:font w:name="Symbol">
    <w:panose1 w:val="05050102010706020507"/>
  </w:font>
  <w:font w:name="Wingdings">
    <w:panose1 w:val="05000000000000000000"/>
  </w:font>
  <w:font w:name="Tahoma">
    <w:panose1 w:val="020B0604030504040204"/>
  </w:font>
  <w:font w:name="华文细黑">
    <w:panose1 w:val="02010600040101010101"/>
  </w:font>
  <w:font w:name="Cambria">
    <w:panose1 w:val="02040503050406030204"/>
  </w:font>
  <w:font w:name="Courier New">
    <w:panose1 w:val="02070309020205020404"/>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center"/>
      <w:tabs>
        <w:tab w:val="center" w:pos="4153" w:leader="none"/>
        <w:tab w:val="right" w:pos="8306" w:leader="none"/>
      </w:tabs>
    </w:pP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w:t>
    </w:r>
    <w:r>
      <w:rPr>
        <w:szCs w:val="21"/>
      </w:rPr>
      <w:fldChar w:fldCharType="end"/>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Pr>
    <w:r>
      <w:rPr>
        <w:rFonts w:hint="eastAsia" w:ascii="宋体" w:hAnsi="宋体"/>
        <w:lang w:eastAsia="zh-CN"/>
      </w:rPr>
      <w:t xml:space="preserve">JSZC-320214-JSZH-G2026-0009</w:t>
    </w:r>
    <w:r>
      <w:rPr>
        <w:rFonts w:hint="eastAsia" w:ascii="宋体" w:hAnsi="宋体"/>
      </w:rPr>
      <w:t xml:space="preserve">                             </w:t>
    </w:r>
    <w:r>
      <w:rPr>
        <w:rFonts w:hint="eastAsia" w:ascii="宋体" w:hAnsi="宋体"/>
        <w:lang w:eastAsia="zh-CN"/>
      </w:rPr>
      <w:t xml:space="preserve">无锡市新吴区鸿山街道幼儿园保安服务项目</w:t>
    </w:r>
    <w:r>
      <w:rPr>
        <w:rFonts w:hint="eastAsia" w:ascii="宋体" w:hAnsi="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Pr>
    <w:r>
      <w:rPr>
        <w:rFonts w:hint="eastAsia" w:ascii="宋体" w:hAnsi="宋体"/>
        <w:lang w:eastAsia="zh-CN"/>
      </w:rPr>
      <w:t xml:space="preserve">JSZC-320214-JSZH-G2026-0009无锡市新吴区鸿山街道幼儿园保安服务项目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pStyle w:val="738"/>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738"/>
        <w:ind w:left="1361" w:hanging="420"/>
        <w:tabs>
          <w:tab w:val="num" w:pos="1361" w:leader="none"/>
        </w:tabs>
      </w:pPr>
      <w:rPr>
        <w:rFonts w:cs="Times New Roman"/>
      </w:rPr>
    </w:lvl>
    <w:lvl w:ilvl="2">
      <w:start w:val="1"/>
      <w:numFmt w:val="lowerRoman"/>
      <w:isLgl w:val="false"/>
      <w:suff w:val="tab"/>
      <w:lvlText w:val="%3."/>
      <w:lvlJc w:val="right"/>
      <w:pPr>
        <w:pStyle w:val="738"/>
        <w:ind w:left="1781" w:hanging="420"/>
        <w:tabs>
          <w:tab w:val="num" w:pos="1781" w:leader="none"/>
        </w:tabs>
      </w:pPr>
      <w:rPr>
        <w:rFonts w:cs="Times New Roman"/>
      </w:rPr>
    </w:lvl>
    <w:lvl w:ilvl="3">
      <w:start w:val="1"/>
      <w:numFmt w:val="decimal"/>
      <w:isLgl w:val="false"/>
      <w:suff w:val="tab"/>
      <w:lvlText w:val="%4."/>
      <w:lvlJc w:val="left"/>
      <w:pPr>
        <w:pStyle w:val="738"/>
        <w:ind w:left="2201" w:hanging="420"/>
        <w:tabs>
          <w:tab w:val="num" w:pos="2201" w:leader="none"/>
        </w:tabs>
      </w:pPr>
      <w:rPr>
        <w:rFonts w:cs="Times New Roman"/>
      </w:rPr>
    </w:lvl>
    <w:lvl w:ilvl="4">
      <w:start w:val="1"/>
      <w:numFmt w:val="lowerLetter"/>
      <w:isLgl w:val="false"/>
      <w:suff w:val="tab"/>
      <w:lvlText w:val="%5)"/>
      <w:lvlJc w:val="left"/>
      <w:pPr>
        <w:pStyle w:val="738"/>
        <w:ind w:left="2621" w:hanging="420"/>
        <w:tabs>
          <w:tab w:val="num" w:pos="2621" w:leader="none"/>
        </w:tabs>
      </w:pPr>
      <w:rPr>
        <w:rFonts w:cs="Times New Roman"/>
      </w:rPr>
    </w:lvl>
    <w:lvl w:ilvl="5">
      <w:start w:val="1"/>
      <w:numFmt w:val="lowerRoman"/>
      <w:isLgl w:val="false"/>
      <w:suff w:val="tab"/>
      <w:lvlText w:val="%6."/>
      <w:lvlJc w:val="right"/>
      <w:pPr>
        <w:pStyle w:val="738"/>
        <w:ind w:left="3041" w:hanging="420"/>
        <w:tabs>
          <w:tab w:val="num" w:pos="3041" w:leader="none"/>
        </w:tabs>
      </w:pPr>
      <w:rPr>
        <w:rFonts w:cs="Times New Roman"/>
      </w:rPr>
    </w:lvl>
    <w:lvl w:ilvl="6">
      <w:start w:val="1"/>
      <w:numFmt w:val="decimal"/>
      <w:isLgl w:val="false"/>
      <w:suff w:val="tab"/>
      <w:lvlText w:val="%7."/>
      <w:lvlJc w:val="left"/>
      <w:pPr>
        <w:pStyle w:val="738"/>
        <w:ind w:left="3461" w:hanging="420"/>
        <w:tabs>
          <w:tab w:val="num" w:pos="3461" w:leader="none"/>
        </w:tabs>
      </w:pPr>
      <w:rPr>
        <w:rFonts w:cs="Times New Roman"/>
      </w:rPr>
    </w:lvl>
    <w:lvl w:ilvl="7">
      <w:start w:val="1"/>
      <w:numFmt w:val="lowerLetter"/>
      <w:isLgl w:val="false"/>
      <w:suff w:val="tab"/>
      <w:lvlText w:val="%8)"/>
      <w:lvlJc w:val="left"/>
      <w:pPr>
        <w:pStyle w:val="738"/>
        <w:ind w:left="3881" w:hanging="420"/>
        <w:tabs>
          <w:tab w:val="num" w:pos="3881" w:leader="none"/>
        </w:tabs>
      </w:pPr>
      <w:rPr>
        <w:rFonts w:cs="Times New Roman"/>
      </w:rPr>
    </w:lvl>
    <w:lvl w:ilvl="8">
      <w:start w:val="1"/>
      <w:numFmt w:val="lowerRoman"/>
      <w:isLgl w:val="false"/>
      <w:suff w:val="tab"/>
      <w:lvlText w:val="%9."/>
      <w:lvlJc w:val="right"/>
      <w:pPr>
        <w:pStyle w:val="738"/>
        <w:ind w:left="4301" w:hanging="420"/>
        <w:tabs>
          <w:tab w:val="num" w:pos="4301" w:leader="none"/>
        </w:tabs>
      </w:pPr>
      <w:rPr>
        <w:rFonts w:cs="Times New Roman"/>
      </w:rPr>
    </w:lvl>
  </w:abstractNum>
  <w:abstractNum w:abstractNumId="1">
    <w:multiLevelType w:val="hybridMultilevel"/>
    <w:lvl w:ilvl="0">
      <w:start w:val="1"/>
      <w:numFmt w:val="decimal"/>
      <w:isLgl w:val="false"/>
      <w:suff w:val="tab"/>
      <w:lvlText w:val="%1．"/>
      <w:lvlJc w:val="left"/>
      <w:pPr>
        <w:pStyle w:val="738"/>
        <w:ind w:left="898" w:hanging="720"/>
        <w:tabs>
          <w:tab w:val="num" w:pos="898" w:leader="none"/>
        </w:tabs>
      </w:pPr>
      <w:rPr>
        <w:rFonts w:hint="eastAsia" w:cs="Times New Roman"/>
        <w:color w:val="000000"/>
      </w:rPr>
    </w:lvl>
    <w:lvl w:ilvl="1">
      <w:start w:val="1"/>
      <w:numFmt w:val="lowerLetter"/>
      <w:isLgl w:val="false"/>
      <w:suff w:val="tab"/>
      <w:lvlText w:val="%2)"/>
      <w:lvlJc w:val="left"/>
      <w:pPr>
        <w:pStyle w:val="738"/>
        <w:ind w:left="840" w:hanging="420"/>
        <w:tabs>
          <w:tab w:val="num" w:pos="840" w:leader="none"/>
        </w:tabs>
      </w:pPr>
      <w:rPr>
        <w:rFonts w:cs="Times New Roman"/>
      </w:rPr>
    </w:lvl>
    <w:lvl w:ilvl="2">
      <w:start w:val="1"/>
      <w:numFmt w:val="lowerRoman"/>
      <w:isLgl w:val="false"/>
      <w:suff w:val="tab"/>
      <w:lvlText w:val="%3."/>
      <w:lvlJc w:val="right"/>
      <w:pPr>
        <w:pStyle w:val="738"/>
        <w:ind w:left="1260" w:hanging="420"/>
        <w:tabs>
          <w:tab w:val="num" w:pos="1260" w:leader="none"/>
        </w:tabs>
      </w:pPr>
      <w:rPr>
        <w:rFonts w:cs="Times New Roman"/>
      </w:rPr>
    </w:lvl>
    <w:lvl w:ilvl="3">
      <w:start w:val="1"/>
      <w:numFmt w:val="decimal"/>
      <w:isLgl w:val="false"/>
      <w:suff w:val="tab"/>
      <w:lvlText w:val="%4."/>
      <w:lvlJc w:val="left"/>
      <w:pPr>
        <w:pStyle w:val="738"/>
        <w:ind w:left="1680" w:hanging="420"/>
        <w:tabs>
          <w:tab w:val="num" w:pos="1680" w:leader="none"/>
        </w:tabs>
      </w:pPr>
      <w:rPr>
        <w:rFonts w:cs="Times New Roman"/>
      </w:rPr>
    </w:lvl>
    <w:lvl w:ilvl="4">
      <w:start w:val="1"/>
      <w:numFmt w:val="lowerLetter"/>
      <w:isLgl w:val="false"/>
      <w:suff w:val="tab"/>
      <w:lvlText w:val="%5)"/>
      <w:lvlJc w:val="left"/>
      <w:pPr>
        <w:pStyle w:val="738"/>
        <w:ind w:left="2100" w:hanging="420"/>
        <w:tabs>
          <w:tab w:val="num" w:pos="2100" w:leader="none"/>
        </w:tabs>
      </w:pPr>
      <w:rPr>
        <w:rFonts w:cs="Times New Roman"/>
      </w:rPr>
    </w:lvl>
    <w:lvl w:ilvl="5">
      <w:start w:val="1"/>
      <w:numFmt w:val="lowerRoman"/>
      <w:isLgl w:val="false"/>
      <w:suff w:val="tab"/>
      <w:lvlText w:val="%6."/>
      <w:lvlJc w:val="right"/>
      <w:pPr>
        <w:pStyle w:val="738"/>
        <w:ind w:left="2520" w:hanging="420"/>
        <w:tabs>
          <w:tab w:val="num" w:pos="2520" w:leader="none"/>
        </w:tabs>
      </w:pPr>
      <w:rPr>
        <w:rFonts w:cs="Times New Roman"/>
      </w:rPr>
    </w:lvl>
    <w:lvl w:ilvl="6">
      <w:start w:val="1"/>
      <w:numFmt w:val="decimal"/>
      <w:isLgl w:val="false"/>
      <w:suff w:val="tab"/>
      <w:lvlText w:val="%7."/>
      <w:lvlJc w:val="left"/>
      <w:pPr>
        <w:pStyle w:val="738"/>
        <w:ind w:left="2940" w:hanging="420"/>
        <w:tabs>
          <w:tab w:val="num" w:pos="2940" w:leader="none"/>
        </w:tabs>
      </w:pPr>
      <w:rPr>
        <w:rFonts w:cs="Times New Roman"/>
      </w:rPr>
    </w:lvl>
    <w:lvl w:ilvl="7">
      <w:start w:val="1"/>
      <w:numFmt w:val="lowerLetter"/>
      <w:isLgl w:val="false"/>
      <w:suff w:val="tab"/>
      <w:lvlText w:val="%8)"/>
      <w:lvlJc w:val="left"/>
      <w:pPr>
        <w:pStyle w:val="738"/>
        <w:ind w:left="3360" w:hanging="420"/>
        <w:tabs>
          <w:tab w:val="num" w:pos="3360" w:leader="none"/>
        </w:tabs>
      </w:pPr>
      <w:rPr>
        <w:rFonts w:cs="Times New Roman"/>
      </w:rPr>
    </w:lvl>
    <w:lvl w:ilvl="8">
      <w:start w:val="1"/>
      <w:numFmt w:val="lowerRoman"/>
      <w:isLgl w:val="false"/>
      <w:suff w:val="tab"/>
      <w:lvlText w:val="%9."/>
      <w:lvlJc w:val="right"/>
      <w:pPr>
        <w:pStyle w:val="738"/>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738"/>
        <w:ind w:left="630" w:hanging="420"/>
        <w:tabs>
          <w:tab w:val="num" w:pos="630" w:leader="none"/>
        </w:tabs>
      </w:pPr>
      <w:rPr>
        <w:rFonts w:cs="Times New Roman"/>
      </w:rPr>
    </w:lvl>
    <w:lvl w:ilvl="1">
      <w:start w:val="1"/>
      <w:numFmt w:val="decimal"/>
      <w:isLgl w:val="false"/>
      <w:suff w:val="tab"/>
      <w:lvlText w:val="（%2）"/>
      <w:lvlJc w:val="left"/>
      <w:pPr>
        <w:pStyle w:val="738"/>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738"/>
        <w:ind w:left="1470" w:hanging="420"/>
        <w:tabs>
          <w:tab w:val="num" w:pos="1470" w:leader="none"/>
        </w:tabs>
      </w:pPr>
      <w:rPr>
        <w:rFonts w:cs="Times New Roman"/>
      </w:rPr>
    </w:lvl>
    <w:lvl w:ilvl="3">
      <w:start w:val="1"/>
      <w:numFmt w:val="decimal"/>
      <w:isLgl w:val="false"/>
      <w:suff w:val="tab"/>
      <w:lvlText w:val="%4."/>
      <w:lvlJc w:val="left"/>
      <w:pPr>
        <w:pStyle w:val="738"/>
        <w:ind w:left="1890" w:hanging="420"/>
        <w:tabs>
          <w:tab w:val="num" w:pos="1890" w:leader="none"/>
        </w:tabs>
      </w:pPr>
      <w:rPr>
        <w:rFonts w:cs="Times New Roman"/>
      </w:rPr>
    </w:lvl>
    <w:lvl w:ilvl="4">
      <w:start w:val="1"/>
      <w:numFmt w:val="lowerLetter"/>
      <w:isLgl w:val="false"/>
      <w:suff w:val="tab"/>
      <w:lvlText w:val="%5)"/>
      <w:lvlJc w:val="left"/>
      <w:pPr>
        <w:pStyle w:val="738"/>
        <w:ind w:left="2310" w:hanging="420"/>
        <w:tabs>
          <w:tab w:val="num" w:pos="2310" w:leader="none"/>
        </w:tabs>
      </w:pPr>
      <w:rPr>
        <w:rFonts w:cs="Times New Roman"/>
      </w:rPr>
    </w:lvl>
    <w:lvl w:ilvl="5">
      <w:start w:val="1"/>
      <w:numFmt w:val="lowerRoman"/>
      <w:isLgl w:val="false"/>
      <w:suff w:val="tab"/>
      <w:lvlText w:val="%6."/>
      <w:lvlJc w:val="right"/>
      <w:pPr>
        <w:pStyle w:val="738"/>
        <w:ind w:left="2730" w:hanging="420"/>
        <w:tabs>
          <w:tab w:val="num" w:pos="2730" w:leader="none"/>
        </w:tabs>
      </w:pPr>
      <w:rPr>
        <w:rFonts w:cs="Times New Roman"/>
      </w:rPr>
    </w:lvl>
    <w:lvl w:ilvl="6">
      <w:start w:val="1"/>
      <w:numFmt w:val="decimal"/>
      <w:isLgl w:val="false"/>
      <w:suff w:val="tab"/>
      <w:lvlText w:val="%7."/>
      <w:lvlJc w:val="left"/>
      <w:pPr>
        <w:pStyle w:val="738"/>
        <w:ind w:left="3150" w:hanging="420"/>
        <w:tabs>
          <w:tab w:val="num" w:pos="3150" w:leader="none"/>
        </w:tabs>
      </w:pPr>
      <w:rPr>
        <w:rFonts w:cs="Times New Roman"/>
      </w:rPr>
    </w:lvl>
    <w:lvl w:ilvl="7">
      <w:start w:val="1"/>
      <w:numFmt w:val="lowerLetter"/>
      <w:isLgl w:val="false"/>
      <w:suff w:val="tab"/>
      <w:lvlText w:val="%8)"/>
      <w:lvlJc w:val="left"/>
      <w:pPr>
        <w:pStyle w:val="738"/>
        <w:ind w:left="3570" w:hanging="420"/>
        <w:tabs>
          <w:tab w:val="num" w:pos="3570" w:leader="none"/>
        </w:tabs>
      </w:pPr>
      <w:rPr>
        <w:rFonts w:cs="Times New Roman"/>
      </w:rPr>
    </w:lvl>
    <w:lvl w:ilvl="8">
      <w:start w:val="1"/>
      <w:numFmt w:val="lowerRoman"/>
      <w:isLgl w:val="false"/>
      <w:suff w:val="tab"/>
      <w:lvlText w:val="%9."/>
      <w:lvlJc w:val="right"/>
      <w:pPr>
        <w:pStyle w:val="738"/>
        <w:ind w:left="3990" w:hanging="420"/>
        <w:tabs>
          <w:tab w:val="num" w:pos="3990" w:leader="none"/>
        </w:tabs>
      </w:pPr>
      <w:rPr>
        <w:rFonts w:cs="Times New Roman"/>
      </w:rPr>
    </w:lvl>
  </w:abstractNum>
  <w:abstractNum w:abstractNumId="3">
    <w:multiLevelType w:val="hybridMultilevel"/>
    <w:lvl w:ilvl="0">
      <w:start w:val="1"/>
      <w:numFmt w:val="decimal"/>
      <w:isLgl w:val="false"/>
      <w:suff w:val="tab"/>
      <w:lvlText w:val="（%1）"/>
      <w:lvlJc w:val="left"/>
      <w:pPr>
        <w:pStyle w:val="738"/>
        <w:ind w:left="1710" w:hanging="720"/>
        <w:tabs>
          <w:tab w:val="num" w:pos="1710" w:leader="none"/>
        </w:tabs>
      </w:pPr>
      <w:rPr>
        <w:rFonts w:hint="eastAsia" w:cs="Times New Roman"/>
      </w:rPr>
    </w:lvl>
    <w:lvl w:ilvl="1">
      <w:start w:val="2"/>
      <w:numFmt w:val="decimal"/>
      <w:isLgl w:val="false"/>
      <w:suff w:val="tab"/>
      <w:lvlText w:val="%2."/>
      <w:lvlJc w:val="left"/>
      <w:pPr>
        <w:pStyle w:val="738"/>
        <w:ind w:left="1770" w:hanging="360"/>
        <w:tabs>
          <w:tab w:val="num" w:pos="1770" w:leader="none"/>
        </w:tabs>
      </w:pPr>
      <w:rPr>
        <w:rFonts w:cs="Times New Roman"/>
      </w:rPr>
    </w:lvl>
    <w:lvl w:ilvl="2">
      <w:start w:val="1"/>
      <w:numFmt w:val="lowerRoman"/>
      <w:isLgl w:val="false"/>
      <w:suff w:val="tab"/>
      <w:lvlText w:val="%3."/>
      <w:lvlJc w:val="right"/>
      <w:pPr>
        <w:pStyle w:val="738"/>
        <w:ind w:left="2250" w:hanging="420"/>
        <w:tabs>
          <w:tab w:val="num" w:pos="2250" w:leader="none"/>
        </w:tabs>
      </w:pPr>
      <w:rPr>
        <w:rFonts w:cs="Times New Roman"/>
      </w:rPr>
    </w:lvl>
    <w:lvl w:ilvl="3">
      <w:start w:val="1"/>
      <w:numFmt w:val="decimal"/>
      <w:isLgl w:val="false"/>
      <w:suff w:val="tab"/>
      <w:lvlText w:val="%4."/>
      <w:lvlJc w:val="left"/>
      <w:pPr>
        <w:pStyle w:val="738"/>
        <w:ind w:left="2670" w:hanging="420"/>
        <w:tabs>
          <w:tab w:val="num" w:pos="2670" w:leader="none"/>
        </w:tabs>
      </w:pPr>
      <w:rPr>
        <w:rFonts w:cs="Times New Roman"/>
      </w:rPr>
    </w:lvl>
    <w:lvl w:ilvl="4">
      <w:start w:val="1"/>
      <w:numFmt w:val="lowerLetter"/>
      <w:isLgl w:val="false"/>
      <w:suff w:val="tab"/>
      <w:lvlText w:val="%5)"/>
      <w:lvlJc w:val="left"/>
      <w:pPr>
        <w:pStyle w:val="738"/>
        <w:ind w:left="3090" w:hanging="420"/>
        <w:tabs>
          <w:tab w:val="num" w:pos="3090" w:leader="none"/>
        </w:tabs>
      </w:pPr>
      <w:rPr>
        <w:rFonts w:cs="Times New Roman"/>
      </w:rPr>
    </w:lvl>
    <w:lvl w:ilvl="5">
      <w:start w:val="1"/>
      <w:numFmt w:val="lowerRoman"/>
      <w:isLgl w:val="false"/>
      <w:suff w:val="tab"/>
      <w:lvlText w:val="%6."/>
      <w:lvlJc w:val="right"/>
      <w:pPr>
        <w:pStyle w:val="738"/>
        <w:ind w:left="3510" w:hanging="420"/>
        <w:tabs>
          <w:tab w:val="num" w:pos="3510" w:leader="none"/>
        </w:tabs>
      </w:pPr>
      <w:rPr>
        <w:rFonts w:cs="Times New Roman"/>
      </w:rPr>
    </w:lvl>
    <w:lvl w:ilvl="6">
      <w:start w:val="1"/>
      <w:numFmt w:val="decimal"/>
      <w:isLgl w:val="false"/>
      <w:suff w:val="tab"/>
      <w:lvlText w:val="%7."/>
      <w:lvlJc w:val="left"/>
      <w:pPr>
        <w:pStyle w:val="738"/>
        <w:ind w:left="3930" w:hanging="420"/>
        <w:tabs>
          <w:tab w:val="num" w:pos="3930" w:leader="none"/>
        </w:tabs>
      </w:pPr>
      <w:rPr>
        <w:rFonts w:cs="Times New Roman"/>
      </w:rPr>
    </w:lvl>
    <w:lvl w:ilvl="7">
      <w:start w:val="1"/>
      <w:numFmt w:val="lowerLetter"/>
      <w:isLgl w:val="false"/>
      <w:suff w:val="tab"/>
      <w:lvlText w:val="%8)"/>
      <w:lvlJc w:val="left"/>
      <w:pPr>
        <w:pStyle w:val="738"/>
        <w:ind w:left="4350" w:hanging="420"/>
        <w:tabs>
          <w:tab w:val="num" w:pos="4350" w:leader="none"/>
        </w:tabs>
      </w:pPr>
      <w:rPr>
        <w:rFonts w:cs="Times New Roman"/>
      </w:rPr>
    </w:lvl>
    <w:lvl w:ilvl="8">
      <w:start w:val="1"/>
      <w:numFmt w:val="lowerRoman"/>
      <w:isLgl w:val="false"/>
      <w:suff w:val="tab"/>
      <w:lvlText w:val="%9."/>
      <w:lvlJc w:val="right"/>
      <w:pPr>
        <w:pStyle w:val="738"/>
        <w:ind w:left="4770" w:hanging="420"/>
        <w:tabs>
          <w:tab w:val="num" w:pos="4770" w:leader="none"/>
        </w:tabs>
      </w:pPr>
      <w:rPr>
        <w:rFonts w:cs="Times New Roman"/>
      </w:rPr>
    </w:lvl>
  </w:abstractNum>
  <w:abstractNum w:abstractNumId="4">
    <w:multiLevelType w:val="hybridMultilevel"/>
    <w:lvl w:ilvl="0">
      <w:start w:val="1"/>
      <w:numFmt w:val="bullet"/>
      <w:pStyle w:val="832"/>
      <w:isLgl w:val="false"/>
      <w:suff w:val="tab"/>
      <w:lvlText w:val=""/>
      <w:lvlJc w:val="left"/>
      <w:pPr>
        <w:pStyle w:val="738"/>
        <w:ind w:left="420" w:hanging="420"/>
        <w:tabs>
          <w:tab w:val="num" w:pos="420" w:leader="none"/>
        </w:tabs>
      </w:pPr>
      <w:rPr>
        <w:rFonts w:ascii="Wingdings" w:hAnsi="Wingdings"/>
      </w:rPr>
    </w:lvl>
    <w:lvl w:ilvl="1">
      <w:start w:val="1"/>
      <w:numFmt w:val="bullet"/>
      <w:isLgl w:val="false"/>
      <w:suff w:val="tab"/>
      <w:lvlText w:val=""/>
      <w:lvlJc w:val="left"/>
      <w:pPr>
        <w:pStyle w:val="738"/>
        <w:ind w:left="3165" w:hanging="420"/>
        <w:tabs>
          <w:tab w:val="num" w:pos="3165" w:leader="none"/>
        </w:tabs>
      </w:pPr>
      <w:rPr>
        <w:rFonts w:ascii="Wingdings" w:hAnsi="Wingdings"/>
      </w:rPr>
    </w:lvl>
    <w:lvl w:ilvl="2">
      <w:start w:val="1"/>
      <w:numFmt w:val="bullet"/>
      <w:isLgl w:val="false"/>
      <w:suff w:val="tab"/>
      <w:lvlText w:val=""/>
      <w:lvlJc w:val="left"/>
      <w:pPr>
        <w:pStyle w:val="738"/>
        <w:ind w:left="3585" w:hanging="420"/>
        <w:tabs>
          <w:tab w:val="num" w:pos="3585" w:leader="none"/>
        </w:tabs>
      </w:pPr>
      <w:rPr>
        <w:rFonts w:ascii="Wingdings" w:hAnsi="Wingdings"/>
      </w:rPr>
    </w:lvl>
    <w:lvl w:ilvl="3">
      <w:start w:val="1"/>
      <w:numFmt w:val="bullet"/>
      <w:isLgl w:val="false"/>
      <w:suff w:val="tab"/>
      <w:lvlText w:val=""/>
      <w:lvlJc w:val="left"/>
      <w:pPr>
        <w:pStyle w:val="738"/>
        <w:ind w:left="4005" w:hanging="420"/>
        <w:tabs>
          <w:tab w:val="num" w:pos="4005" w:leader="none"/>
        </w:tabs>
      </w:pPr>
      <w:rPr>
        <w:rFonts w:ascii="Wingdings" w:hAnsi="Wingdings"/>
      </w:rPr>
    </w:lvl>
    <w:lvl w:ilvl="4">
      <w:start w:val="1"/>
      <w:numFmt w:val="bullet"/>
      <w:isLgl w:val="false"/>
      <w:suff w:val="tab"/>
      <w:lvlText w:val=""/>
      <w:lvlJc w:val="left"/>
      <w:pPr>
        <w:pStyle w:val="738"/>
        <w:ind w:left="4425" w:hanging="420"/>
        <w:tabs>
          <w:tab w:val="num" w:pos="4425" w:leader="none"/>
        </w:tabs>
      </w:pPr>
      <w:rPr>
        <w:rFonts w:ascii="Wingdings" w:hAnsi="Wingdings"/>
      </w:rPr>
    </w:lvl>
    <w:lvl w:ilvl="5">
      <w:start w:val="1"/>
      <w:numFmt w:val="bullet"/>
      <w:isLgl w:val="false"/>
      <w:suff w:val="tab"/>
      <w:lvlText w:val=""/>
      <w:lvlJc w:val="left"/>
      <w:pPr>
        <w:pStyle w:val="738"/>
        <w:ind w:left="4845" w:hanging="420"/>
        <w:tabs>
          <w:tab w:val="num" w:pos="4845" w:leader="none"/>
        </w:tabs>
      </w:pPr>
      <w:rPr>
        <w:rFonts w:ascii="Wingdings" w:hAnsi="Wingdings"/>
      </w:rPr>
    </w:lvl>
    <w:lvl w:ilvl="6">
      <w:start w:val="1"/>
      <w:numFmt w:val="bullet"/>
      <w:isLgl w:val="false"/>
      <w:suff w:val="tab"/>
      <w:lvlText w:val=""/>
      <w:lvlJc w:val="left"/>
      <w:pPr>
        <w:pStyle w:val="738"/>
        <w:ind w:left="5265" w:hanging="420"/>
        <w:tabs>
          <w:tab w:val="num" w:pos="5265" w:leader="none"/>
        </w:tabs>
      </w:pPr>
      <w:rPr>
        <w:rFonts w:ascii="Wingdings" w:hAnsi="Wingdings"/>
      </w:rPr>
    </w:lvl>
    <w:lvl w:ilvl="7">
      <w:start w:val="1"/>
      <w:numFmt w:val="bullet"/>
      <w:isLgl w:val="false"/>
      <w:suff w:val="tab"/>
      <w:lvlText w:val=""/>
      <w:lvlJc w:val="left"/>
      <w:pPr>
        <w:pStyle w:val="738"/>
        <w:ind w:left="5685" w:hanging="420"/>
        <w:tabs>
          <w:tab w:val="num" w:pos="5685" w:leader="none"/>
        </w:tabs>
      </w:pPr>
      <w:rPr>
        <w:rFonts w:ascii="Wingdings" w:hAnsi="Wingdings"/>
      </w:rPr>
    </w:lvl>
    <w:lvl w:ilvl="8">
      <w:start w:val="1"/>
      <w:numFmt w:val="bullet"/>
      <w:isLgl w:val="false"/>
      <w:suff w:val="tab"/>
      <w:lvlText w:val=""/>
      <w:lvlJc w:val="left"/>
      <w:pPr>
        <w:pStyle w:val="738"/>
        <w:ind w:left="6105" w:hanging="420"/>
        <w:tabs>
          <w:tab w:val="num" w:pos="6105" w:leader="none"/>
        </w:tabs>
      </w:pPr>
      <w:rPr>
        <w:rFonts w:ascii="Wingdings" w:hAnsi="Wingdings"/>
      </w:rPr>
    </w:lvl>
  </w:abstractNum>
  <w:abstractNum w:abstractNumId="5">
    <w:multiLevelType w:val="hybridMultilevel"/>
    <w:lvl w:ilvl="0">
      <w:start w:val="1"/>
      <w:numFmt w:val="japaneseCounting"/>
      <w:isLgl w:val="false"/>
      <w:suff w:val="tab"/>
      <w:lvlText w:val="%1、"/>
      <w:lvlJc w:val="left"/>
      <w:pPr>
        <w:pStyle w:val="738"/>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38"/>
        <w:ind w:left="840" w:hanging="420"/>
        <w:tabs>
          <w:tab w:val="num" w:pos="840" w:leader="none"/>
        </w:tabs>
      </w:pPr>
      <w:rPr>
        <w:rFonts w:cs="Times New Roman"/>
      </w:rPr>
    </w:lvl>
    <w:lvl w:ilvl="2">
      <w:start w:val="10"/>
      <w:numFmt w:val="decimal"/>
      <w:isLgl w:val="false"/>
      <w:suff w:val="tab"/>
      <w:lvlText w:val="%3."/>
      <w:lvlJc w:val="left"/>
      <w:pPr>
        <w:pStyle w:val="738"/>
        <w:ind w:left="1200" w:hanging="360"/>
        <w:tabs>
          <w:tab w:val="num" w:pos="1200" w:leader="none"/>
        </w:tabs>
      </w:pPr>
      <w:rPr>
        <w:rFonts w:cs="Times New Roman"/>
      </w:rPr>
    </w:lvl>
    <w:lvl w:ilvl="3">
      <w:start w:val="1"/>
      <w:numFmt w:val="decimal"/>
      <w:isLgl w:val="false"/>
      <w:suff w:val="tab"/>
      <w:lvlText w:val="%4."/>
      <w:lvlJc w:val="left"/>
      <w:pPr>
        <w:pStyle w:val="738"/>
        <w:ind w:left="1680" w:hanging="420"/>
        <w:tabs>
          <w:tab w:val="num" w:pos="1680" w:leader="none"/>
        </w:tabs>
      </w:pPr>
      <w:rPr>
        <w:rFonts w:cs="Times New Roman"/>
      </w:rPr>
    </w:lvl>
    <w:lvl w:ilvl="4">
      <w:start w:val="1"/>
      <w:numFmt w:val="lowerLetter"/>
      <w:isLgl w:val="false"/>
      <w:suff w:val="tab"/>
      <w:lvlText w:val="%5)"/>
      <w:lvlJc w:val="left"/>
      <w:pPr>
        <w:pStyle w:val="738"/>
        <w:ind w:left="2100" w:hanging="420"/>
        <w:tabs>
          <w:tab w:val="num" w:pos="2100" w:leader="none"/>
        </w:tabs>
      </w:pPr>
      <w:rPr>
        <w:rFonts w:cs="Times New Roman"/>
      </w:rPr>
    </w:lvl>
    <w:lvl w:ilvl="5">
      <w:start w:val="1"/>
      <w:numFmt w:val="lowerRoman"/>
      <w:isLgl w:val="false"/>
      <w:suff w:val="tab"/>
      <w:lvlText w:val="%6."/>
      <w:lvlJc w:val="right"/>
      <w:pPr>
        <w:pStyle w:val="738"/>
        <w:ind w:left="2520" w:hanging="420"/>
        <w:tabs>
          <w:tab w:val="num" w:pos="2520" w:leader="none"/>
        </w:tabs>
      </w:pPr>
      <w:rPr>
        <w:rFonts w:cs="Times New Roman"/>
      </w:rPr>
    </w:lvl>
    <w:lvl w:ilvl="6">
      <w:start w:val="1"/>
      <w:numFmt w:val="decimal"/>
      <w:isLgl w:val="false"/>
      <w:suff w:val="tab"/>
      <w:lvlText w:val="%7."/>
      <w:lvlJc w:val="left"/>
      <w:pPr>
        <w:pStyle w:val="738"/>
        <w:ind w:left="2940" w:hanging="420"/>
        <w:tabs>
          <w:tab w:val="num" w:pos="2940" w:leader="none"/>
        </w:tabs>
      </w:pPr>
      <w:rPr>
        <w:rFonts w:cs="Times New Roman"/>
      </w:rPr>
    </w:lvl>
    <w:lvl w:ilvl="7">
      <w:start w:val="1"/>
      <w:numFmt w:val="lowerLetter"/>
      <w:isLgl w:val="false"/>
      <w:suff w:val="tab"/>
      <w:lvlText w:val="%8)"/>
      <w:lvlJc w:val="left"/>
      <w:pPr>
        <w:pStyle w:val="738"/>
        <w:ind w:left="3360" w:hanging="420"/>
        <w:tabs>
          <w:tab w:val="num" w:pos="3360" w:leader="none"/>
        </w:tabs>
      </w:pPr>
      <w:rPr>
        <w:rFonts w:cs="Times New Roman"/>
      </w:rPr>
    </w:lvl>
    <w:lvl w:ilvl="8">
      <w:start w:val="1"/>
      <w:numFmt w:val="lowerRoman"/>
      <w:isLgl w:val="false"/>
      <w:suff w:val="tab"/>
      <w:lvlText w:val="%9."/>
      <w:lvlJc w:val="right"/>
      <w:pPr>
        <w:pStyle w:val="738"/>
        <w:ind w:left="3780" w:hanging="420"/>
        <w:tabs>
          <w:tab w:val="num" w:pos="3780" w:leader="none"/>
        </w:tabs>
      </w:pPr>
      <w:rPr>
        <w:rFonts w:cs="Times New Roman"/>
      </w:rPr>
    </w:lvl>
  </w:abstractNum>
  <w:abstractNum w:abstractNumId="6">
    <w:multiLevelType w:val="hybridMultilevel"/>
    <w:lvl w:ilvl="0">
      <w:start w:val="3"/>
      <w:numFmt w:val="decimal"/>
      <w:isLgl w:val="false"/>
      <w:suff w:val="nothing"/>
      <w:lvlText w:val="%1、"/>
      <w:lvlJc w:val="left"/>
      <w:pPr>
        <w:pStyle w:val="738"/>
      </w:p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7">
    <w:multiLevelType w:val="hybridMultilevel"/>
    <w:lvl w:ilvl="0">
      <w:start w:val="1"/>
      <w:numFmt w:val="upperLetter"/>
      <w:pStyle w:val="820"/>
      <w:isLgl w:val="false"/>
      <w:suff w:val="tab"/>
      <w:lvlText w:val="%1."/>
      <w:lvlJc w:val="left"/>
      <w:pPr>
        <w:pStyle w:val="738"/>
        <w:ind w:left="360" w:hanging="360"/>
        <w:tabs>
          <w:tab w:val="num" w:pos="360" w:leader="none"/>
        </w:tabs>
      </w:pPr>
      <w:rPr>
        <w:rFonts w:cs="Times New Roman"/>
      </w:rPr>
    </w:lvl>
    <w:lvl w:ilvl="1">
      <w:start w:val="1"/>
      <w:numFmt w:val="lowerLetter"/>
      <w:isLgl w:val="false"/>
      <w:suff w:val="tab"/>
      <w:lvlText w:val="%2)"/>
      <w:lvlJc w:val="left"/>
      <w:pPr>
        <w:pStyle w:val="738"/>
        <w:ind w:left="840" w:hanging="420"/>
        <w:tabs>
          <w:tab w:val="num" w:pos="840" w:leader="none"/>
        </w:tabs>
      </w:pPr>
      <w:rPr>
        <w:rFonts w:cs="Times New Roman"/>
      </w:rPr>
    </w:lvl>
    <w:lvl w:ilvl="2">
      <w:start w:val="1"/>
      <w:numFmt w:val="lowerRoman"/>
      <w:isLgl w:val="false"/>
      <w:suff w:val="tab"/>
      <w:lvlText w:val="%3."/>
      <w:lvlJc w:val="right"/>
      <w:pPr>
        <w:pStyle w:val="738"/>
        <w:ind w:left="1260" w:hanging="420"/>
        <w:tabs>
          <w:tab w:val="num" w:pos="1260" w:leader="none"/>
        </w:tabs>
      </w:pPr>
      <w:rPr>
        <w:rFonts w:cs="Times New Roman"/>
      </w:rPr>
    </w:lvl>
    <w:lvl w:ilvl="3">
      <w:start w:val="1"/>
      <w:numFmt w:val="decimal"/>
      <w:isLgl w:val="false"/>
      <w:suff w:val="tab"/>
      <w:lvlText w:val="%4."/>
      <w:lvlJc w:val="left"/>
      <w:pPr>
        <w:pStyle w:val="738"/>
        <w:ind w:left="1680" w:hanging="420"/>
        <w:tabs>
          <w:tab w:val="num" w:pos="1680" w:leader="none"/>
        </w:tabs>
      </w:pPr>
      <w:rPr>
        <w:rFonts w:cs="Times New Roman"/>
      </w:rPr>
    </w:lvl>
    <w:lvl w:ilvl="4">
      <w:start w:val="1"/>
      <w:numFmt w:val="lowerLetter"/>
      <w:isLgl w:val="false"/>
      <w:suff w:val="tab"/>
      <w:lvlText w:val="%5)"/>
      <w:lvlJc w:val="left"/>
      <w:pPr>
        <w:pStyle w:val="738"/>
        <w:ind w:left="2100" w:hanging="420"/>
        <w:tabs>
          <w:tab w:val="num" w:pos="2100" w:leader="none"/>
        </w:tabs>
      </w:pPr>
      <w:rPr>
        <w:rFonts w:cs="Times New Roman"/>
      </w:rPr>
    </w:lvl>
    <w:lvl w:ilvl="5">
      <w:start w:val="1"/>
      <w:numFmt w:val="lowerRoman"/>
      <w:isLgl w:val="false"/>
      <w:suff w:val="tab"/>
      <w:lvlText w:val="%6."/>
      <w:lvlJc w:val="right"/>
      <w:pPr>
        <w:pStyle w:val="738"/>
        <w:ind w:left="2520" w:hanging="420"/>
        <w:tabs>
          <w:tab w:val="num" w:pos="2520" w:leader="none"/>
        </w:tabs>
      </w:pPr>
      <w:rPr>
        <w:rFonts w:cs="Times New Roman"/>
      </w:rPr>
    </w:lvl>
    <w:lvl w:ilvl="6">
      <w:start w:val="1"/>
      <w:numFmt w:val="decimal"/>
      <w:isLgl w:val="false"/>
      <w:suff w:val="tab"/>
      <w:lvlText w:val="%7."/>
      <w:lvlJc w:val="left"/>
      <w:pPr>
        <w:pStyle w:val="738"/>
        <w:ind w:left="2940" w:hanging="420"/>
        <w:tabs>
          <w:tab w:val="num" w:pos="2940" w:leader="none"/>
        </w:tabs>
      </w:pPr>
      <w:rPr>
        <w:rFonts w:cs="Times New Roman"/>
      </w:rPr>
    </w:lvl>
    <w:lvl w:ilvl="7">
      <w:start w:val="1"/>
      <w:numFmt w:val="lowerLetter"/>
      <w:isLgl w:val="false"/>
      <w:suff w:val="tab"/>
      <w:lvlText w:val="%8)"/>
      <w:lvlJc w:val="left"/>
      <w:pPr>
        <w:pStyle w:val="738"/>
        <w:ind w:left="3360" w:hanging="420"/>
        <w:tabs>
          <w:tab w:val="num" w:pos="3360" w:leader="none"/>
        </w:tabs>
      </w:pPr>
      <w:rPr>
        <w:rFonts w:cs="Times New Roman"/>
      </w:rPr>
    </w:lvl>
    <w:lvl w:ilvl="8">
      <w:start w:val="1"/>
      <w:numFmt w:val="lowerRoman"/>
      <w:isLgl w:val="false"/>
      <w:suff w:val="tab"/>
      <w:lvlText w:val="%9."/>
      <w:lvlJc w:val="right"/>
      <w:pPr>
        <w:pStyle w:val="738"/>
        <w:ind w:left="3780" w:hanging="420"/>
        <w:tabs>
          <w:tab w:val="num" w:pos="3780" w:leader="none"/>
        </w:tabs>
      </w:pPr>
      <w:rPr>
        <w:rFonts w:cs="Times New Roman"/>
      </w:rPr>
    </w:lvl>
  </w:abstractNum>
  <w:abstractNum w:abstractNumId="8">
    <w:multiLevelType w:val="hybridMultilevel"/>
    <w:lvl w:ilvl="0">
      <w:start w:val="1"/>
      <w:numFmt w:val="decimal"/>
      <w:isLgl w:val="false"/>
      <w:suff w:val="tab"/>
      <w:lvlText w:val="（%1）"/>
      <w:lvlJc w:val="left"/>
      <w:pPr>
        <w:pStyle w:val="738"/>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738"/>
        <w:ind w:left="762" w:hanging="210"/>
        <w:tabs>
          <w:tab w:val="num" w:pos="762" w:leader="none"/>
        </w:tabs>
      </w:pPr>
      <w:rPr>
        <w:rFonts w:hint="eastAsia" w:cs="Times New Roman"/>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738"/>
        <w:tabs>
          <w:tab w:val="num" w:pos="312" w:leader="none"/>
        </w:tabs>
      </w:p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38"/>
        <w:ind w:left="762" w:hanging="210"/>
        <w:tabs>
          <w:tab w:val="num" w:pos="762" w:leader="none"/>
        </w:tabs>
      </w:pPr>
      <w:rPr>
        <w:rFonts w:hint="eastAsia" w:cs="Times New Roman"/>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38"/>
        <w:ind w:left="552" w:hanging="420"/>
        <w:tabs>
          <w:tab w:val="num" w:pos="552" w:leader="none"/>
        </w:tabs>
      </w:pPr>
      <w:rPr>
        <w:rFonts w:hint="eastAsia" w:cs="Times New Roman"/>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3">
    <w:multiLevelType w:val="hybridMultilevel"/>
    <w:lvl w:ilvl="0">
      <w:start w:val="1"/>
      <w:numFmt w:val="decimal"/>
      <w:isLgl w:val="false"/>
      <w:suff w:val="tab"/>
      <w:lvlText w:val="%1．"/>
      <w:lvlJc w:val="left"/>
      <w:pPr>
        <w:pStyle w:val="738"/>
        <w:ind w:left="447" w:hanging="420"/>
        <w:tabs>
          <w:tab w:val="num" w:pos="552" w:leader="none"/>
        </w:tabs>
      </w:pPr>
      <w:rPr>
        <w:rFonts w:hint="eastAsia" w:cs="Times New Roman"/>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738"/>
        <w:ind w:left="552" w:hanging="420"/>
        <w:tabs>
          <w:tab w:val="num" w:pos="552" w:leader="none"/>
        </w:tabs>
      </w:pPr>
      <w:rPr>
        <w:rFonts w:hint="eastAsia" w:cs="Times New Roman"/>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38"/>
        <w:ind w:left="570" w:hanging="420"/>
        <w:tabs>
          <w:tab w:val="num" w:pos="570" w:leader="none"/>
        </w:tabs>
      </w:pPr>
      <w:rPr>
        <w:rFonts w:hint="eastAsia" w:cs="Times New Roman"/>
      </w:rPr>
    </w:lvl>
    <w:lvl w:ilvl="1">
      <w:start w:val="1"/>
      <w:numFmt w:val="bullet"/>
      <w:isLgl w:val="false"/>
      <w:suff w:val="tab"/>
      <w:lvlText w:val="o"/>
      <w:lvlJc w:val="left"/>
      <w:pPr>
        <w:pStyle w:val="738"/>
        <w:ind w:left="1440" w:hanging="360"/>
      </w:pPr>
      <w:rPr>
        <w:rFonts w:ascii="Courier New" w:hAnsi="Courier New" w:eastAsia="Courier New" w:cs="Courier New"/>
      </w:rPr>
    </w:lvl>
    <w:lvl w:ilvl="2">
      <w:start w:val="1"/>
      <w:numFmt w:val="bullet"/>
      <w:isLgl w:val="false"/>
      <w:suff w:val="tab"/>
      <w:lvlText w:val="§"/>
      <w:lvlJc w:val="left"/>
      <w:pPr>
        <w:pStyle w:val="738"/>
        <w:ind w:left="2160" w:hanging="360"/>
      </w:pPr>
      <w:rPr>
        <w:rFonts w:ascii="Wingdings" w:hAnsi="Wingdings" w:eastAsia="Wingdings" w:cs="Wingdings"/>
      </w:rPr>
    </w:lvl>
    <w:lvl w:ilvl="3">
      <w:start w:val="1"/>
      <w:numFmt w:val="bullet"/>
      <w:isLgl w:val="false"/>
      <w:suff w:val="tab"/>
      <w:lvlText w:val="·"/>
      <w:lvlJc w:val="left"/>
      <w:pPr>
        <w:pStyle w:val="738"/>
        <w:ind w:left="2880" w:hanging="360"/>
      </w:pPr>
      <w:rPr>
        <w:rFonts w:ascii="Symbol" w:hAnsi="Symbol" w:eastAsia="Symbol" w:cs="Symbol"/>
      </w:rPr>
    </w:lvl>
    <w:lvl w:ilvl="4">
      <w:start w:val="1"/>
      <w:numFmt w:val="bullet"/>
      <w:isLgl w:val="false"/>
      <w:suff w:val="tab"/>
      <w:lvlText w:val="o"/>
      <w:lvlJc w:val="left"/>
      <w:pPr>
        <w:pStyle w:val="738"/>
        <w:ind w:left="3600" w:hanging="360"/>
      </w:pPr>
      <w:rPr>
        <w:rFonts w:ascii="Courier New" w:hAnsi="Courier New" w:eastAsia="Courier New" w:cs="Courier New"/>
      </w:rPr>
    </w:lvl>
    <w:lvl w:ilvl="5">
      <w:start w:val="1"/>
      <w:numFmt w:val="bullet"/>
      <w:isLgl w:val="false"/>
      <w:suff w:val="tab"/>
      <w:lvlText w:val="§"/>
      <w:lvlJc w:val="left"/>
      <w:pPr>
        <w:pStyle w:val="738"/>
        <w:ind w:left="4320" w:hanging="360"/>
      </w:pPr>
      <w:rPr>
        <w:rFonts w:ascii="Wingdings" w:hAnsi="Wingdings" w:eastAsia="Wingdings" w:cs="Wingdings"/>
      </w:rPr>
    </w:lvl>
    <w:lvl w:ilvl="6">
      <w:start w:val="1"/>
      <w:numFmt w:val="bullet"/>
      <w:isLgl w:val="false"/>
      <w:suff w:val="tab"/>
      <w:lvlText w:val="·"/>
      <w:lvlJc w:val="left"/>
      <w:pPr>
        <w:pStyle w:val="738"/>
        <w:ind w:left="5040" w:hanging="360"/>
      </w:pPr>
      <w:rPr>
        <w:rFonts w:ascii="Symbol" w:hAnsi="Symbol" w:eastAsia="Symbol" w:cs="Symbol"/>
      </w:rPr>
    </w:lvl>
    <w:lvl w:ilvl="7">
      <w:start w:val="1"/>
      <w:numFmt w:val="bullet"/>
      <w:isLgl w:val="false"/>
      <w:suff w:val="tab"/>
      <w:lvlText w:val="o"/>
      <w:lvlJc w:val="left"/>
      <w:pPr>
        <w:pStyle w:val="738"/>
        <w:ind w:left="5760" w:hanging="360"/>
      </w:pPr>
      <w:rPr>
        <w:rFonts w:ascii="Courier New" w:hAnsi="Courier New" w:eastAsia="Courier New" w:cs="Courier New"/>
      </w:rPr>
    </w:lvl>
    <w:lvl w:ilvl="8">
      <w:start w:val="1"/>
      <w:numFmt w:val="bullet"/>
      <w:isLgl w:val="false"/>
      <w:suff w:val="tab"/>
      <w:lvlText w:val="§"/>
      <w:lvlJc w:val="left"/>
      <w:pPr>
        <w:pStyle w:val="738"/>
        <w:ind w:left="6480" w:hanging="360"/>
      </w:pPr>
      <w:rPr>
        <w:rFonts w:ascii="Wingdings" w:hAnsi="Wingdings" w:eastAsia="Wingdings" w:cs="Wingdings"/>
      </w:rPr>
    </w:lvl>
  </w:abstractNum>
  <w:abstractNum w:abstractNumId="16">
    <w:multiLevelType w:val="hybridMultilevel"/>
    <w:lvl w:ilvl="0">
      <w:start w:val="1"/>
      <w:numFmt w:val="decimal"/>
      <w:isLgl w:val="false"/>
      <w:suff w:val="tab"/>
      <w:lvlText w:val="%1."/>
      <w:lvlJc w:val="left"/>
      <w:pPr>
        <w:pStyle w:val="738"/>
        <w:ind w:left="510" w:hanging="360"/>
        <w:tabs>
          <w:tab w:val="num" w:pos="510" w:leader="none"/>
        </w:tabs>
      </w:pPr>
      <w:rPr>
        <w:rFonts w:hint="eastAsia" w:cs="Times New Roman"/>
      </w:rPr>
    </w:lvl>
    <w:lvl w:ilvl="1">
      <w:start w:val="1"/>
      <w:numFmt w:val="decimal"/>
      <w:isLgl w:val="false"/>
      <w:suff w:val="tab"/>
      <w:lvlText w:val="%2．"/>
      <w:lvlJc w:val="left"/>
      <w:pPr>
        <w:pStyle w:val="738"/>
        <w:ind w:left="1290" w:hanging="720"/>
        <w:tabs>
          <w:tab w:val="num" w:pos="1290" w:leader="none"/>
        </w:tabs>
      </w:pPr>
      <w:rPr>
        <w:rFonts w:hint="eastAsia" w:cs="Times New Roman"/>
      </w:rPr>
    </w:lvl>
    <w:lvl w:ilvl="2">
      <w:start w:val="3"/>
      <w:numFmt w:val="decimal"/>
      <w:isLgl w:val="false"/>
      <w:suff w:val="tab"/>
      <w:lvlText w:val="（%3）"/>
      <w:lvlJc w:val="left"/>
      <w:pPr>
        <w:pStyle w:val="738"/>
        <w:ind w:left="1140" w:hanging="720"/>
        <w:tabs>
          <w:tab w:val="num" w:pos="1140" w:leader="none"/>
        </w:tabs>
      </w:pPr>
      <w:rPr>
        <w:rFonts w:hint="eastAsia" w:cs="Times New Roman"/>
      </w:rPr>
    </w:lvl>
    <w:lvl w:ilvl="3">
      <w:start w:val="1"/>
      <w:numFmt w:val="decimal"/>
      <w:isLgl w:val="false"/>
      <w:suff w:val="tab"/>
      <w:lvlText w:val="（%4）"/>
      <w:lvlJc w:val="left"/>
      <w:pPr>
        <w:pStyle w:val="738"/>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738"/>
        <w:ind w:left="846" w:hanging="420"/>
        <w:tabs>
          <w:tab w:val="num" w:pos="846" w:leader="none"/>
        </w:tabs>
      </w:pPr>
      <w:rPr>
        <w:rFonts w:hint="eastAsia" w:cs="Times New Roman"/>
      </w:rPr>
    </w:lvl>
    <w:lvl w:ilvl="5">
      <w:start w:val="10"/>
      <w:numFmt w:val="japaneseCounting"/>
      <w:isLgl w:val="false"/>
      <w:suff w:val="tab"/>
      <w:lvlText w:val="（%6）"/>
      <w:lvlJc w:val="left"/>
      <w:pPr>
        <w:pStyle w:val="738"/>
        <w:ind w:left="2970" w:hanging="720"/>
      </w:pPr>
      <w:rPr>
        <w:rFonts w:cs="Times New Roman"/>
      </w:rPr>
    </w:lvl>
    <w:lvl w:ilvl="6">
      <w:start w:val="1"/>
      <w:numFmt w:val="decimal"/>
      <w:isLgl w:val="false"/>
      <w:suff w:val="tab"/>
      <w:lvlText w:val="%7."/>
      <w:lvlJc w:val="left"/>
      <w:pPr>
        <w:pStyle w:val="738"/>
        <w:ind w:left="3090" w:hanging="420"/>
        <w:tabs>
          <w:tab w:val="num" w:pos="3090" w:leader="none"/>
        </w:tabs>
      </w:pPr>
      <w:rPr>
        <w:rFonts w:cs="Times New Roman"/>
      </w:rPr>
    </w:lvl>
    <w:lvl w:ilvl="7">
      <w:start w:val="1"/>
      <w:numFmt w:val="lowerLetter"/>
      <w:isLgl w:val="false"/>
      <w:suff w:val="tab"/>
      <w:lvlText w:val="%8)"/>
      <w:lvlJc w:val="left"/>
      <w:pPr>
        <w:pStyle w:val="738"/>
        <w:ind w:left="3510" w:hanging="420"/>
        <w:tabs>
          <w:tab w:val="num" w:pos="3510" w:leader="none"/>
        </w:tabs>
      </w:pPr>
      <w:rPr>
        <w:rFonts w:cs="Times New Roman"/>
      </w:rPr>
    </w:lvl>
    <w:lvl w:ilvl="8">
      <w:start w:val="1"/>
      <w:numFmt w:val="lowerRoman"/>
      <w:isLgl w:val="false"/>
      <w:suff w:val="tab"/>
      <w:lvlText w:val="%9."/>
      <w:lvlJc w:val="right"/>
      <w:pPr>
        <w:pStyle w:val="738"/>
        <w:ind w:left="3930" w:hanging="420"/>
        <w:tabs>
          <w:tab w:val="num" w:pos="3930" w:leader="none"/>
        </w:tabs>
      </w:pPr>
      <w:rPr>
        <w:rFonts w:cs="Times New Roman"/>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name w:val="Heading 1"/>
    <w:basedOn w:val="738"/>
    <w:next w:val="738"/>
    <w:link w:val="781"/>
    <w:uiPriority w:val="9"/>
    <w:qFormat/>
    <w:pPr>
      <w:keepLines/>
      <w:keepNext/>
      <w:spacing w:before="480" w:after="200"/>
      <w:outlineLvl w:val="0"/>
    </w:pPr>
    <w:rPr>
      <w:rFonts w:ascii="Arial" w:hAnsi="Arial" w:eastAsia="Arial" w:cs="Arial"/>
      <w:sz w:val="40"/>
      <w:szCs w:val="40"/>
    </w:rPr>
  </w:style>
  <w:style w:type="paragraph" w:styleId="709">
    <w:name w:val="Heading 2"/>
    <w:basedOn w:val="738"/>
    <w:next w:val="738"/>
    <w:link w:val="782"/>
    <w:uiPriority w:val="9"/>
    <w:unhideWhenUsed/>
    <w:qFormat/>
    <w:pPr>
      <w:keepLines/>
      <w:keepNext/>
      <w:spacing w:before="360" w:after="200"/>
      <w:outlineLvl w:val="1"/>
    </w:pPr>
    <w:rPr>
      <w:rFonts w:ascii="Arial" w:hAnsi="Arial" w:eastAsia="Arial" w:cs="Arial"/>
      <w:sz w:val="34"/>
    </w:rPr>
  </w:style>
  <w:style w:type="paragraph" w:styleId="710">
    <w:name w:val="Heading 3"/>
    <w:basedOn w:val="738"/>
    <w:next w:val="738"/>
    <w:link w:val="783"/>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38"/>
    <w:next w:val="738"/>
    <w:link w:val="784"/>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38"/>
    <w:next w:val="738"/>
    <w:link w:val="785"/>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38"/>
    <w:next w:val="738"/>
    <w:link w:val="786"/>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38"/>
    <w:next w:val="738"/>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38"/>
    <w:next w:val="738"/>
    <w:link w:val="788"/>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38"/>
    <w:next w:val="738"/>
    <w:link w:val="789"/>
    <w:uiPriority w:val="9"/>
    <w:unhideWhenUsed/>
    <w:qFormat/>
    <w:pPr>
      <w:keepLines/>
      <w:keepNext/>
      <w:spacing w:before="320" w:after="200"/>
      <w:outlineLvl w:val="8"/>
    </w:pPr>
    <w:rPr>
      <w:rFonts w:ascii="Arial" w:hAnsi="Arial" w:eastAsia="Arial" w:cs="Arial"/>
      <w:i/>
      <w:iCs/>
      <w:sz w:val="21"/>
      <w:szCs w:val="21"/>
    </w:rPr>
  </w:style>
  <w:style w:type="paragraph" w:styleId="717">
    <w:name w:val="Title"/>
    <w:basedOn w:val="738"/>
    <w:next w:val="738"/>
    <w:link w:val="885"/>
    <w:uiPriority w:val="10"/>
    <w:qFormat/>
    <w:pPr>
      <w:contextualSpacing/>
      <w:spacing w:before="300" w:after="200"/>
    </w:pPr>
    <w:rPr>
      <w:sz w:val="48"/>
      <w:szCs w:val="48"/>
    </w:rPr>
  </w:style>
  <w:style w:type="paragraph" w:styleId="718">
    <w:name w:val="Subtitle"/>
    <w:basedOn w:val="738"/>
    <w:next w:val="738"/>
    <w:link w:val="886"/>
    <w:uiPriority w:val="11"/>
    <w:qFormat/>
    <w:pPr>
      <w:spacing w:before="200" w:after="200"/>
    </w:pPr>
    <w:rPr>
      <w:sz w:val="24"/>
      <w:szCs w:val="24"/>
    </w:rPr>
  </w:style>
  <w:style w:type="paragraph" w:styleId="719">
    <w:name w:val="Header"/>
    <w:basedOn w:val="738"/>
    <w:link w:val="898"/>
    <w:uiPriority w:val="99"/>
    <w:unhideWhenUsed/>
    <w:pPr>
      <w:spacing w:after="0" w:line="240" w:lineRule="auto"/>
      <w:tabs>
        <w:tab w:val="center" w:pos="7143" w:leader="none"/>
        <w:tab w:val="right" w:pos="14287" w:leader="none"/>
      </w:tabs>
    </w:pPr>
  </w:style>
  <w:style w:type="paragraph" w:styleId="720">
    <w:name w:val="Footer"/>
    <w:basedOn w:val="738"/>
    <w:link w:val="900"/>
    <w:uiPriority w:val="99"/>
    <w:unhideWhenUsed/>
    <w:pPr>
      <w:spacing w:after="0" w:line="240" w:lineRule="auto"/>
      <w:tabs>
        <w:tab w:val="center" w:pos="7143" w:leader="none"/>
        <w:tab w:val="right" w:pos="14287" w:leader="none"/>
      </w:tabs>
    </w:pPr>
  </w:style>
  <w:style w:type="paragraph" w:styleId="721">
    <w:name w:val="Caption"/>
    <w:basedOn w:val="738"/>
    <w:next w:val="738"/>
    <w:uiPriority w:val="35"/>
    <w:semiHidden/>
    <w:unhideWhenUsed/>
    <w:qFormat/>
    <w:pPr>
      <w:spacing w:line="276" w:lineRule="auto"/>
    </w:pPr>
    <w:rPr>
      <w:b/>
      <w:bCs/>
      <w:color w:val="4f81bd" w:themeColor="accent1"/>
      <w:sz w:val="18"/>
      <w:szCs w:val="18"/>
    </w:rPr>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Hyperlink"/>
    <w:uiPriority w:val="99"/>
    <w:unhideWhenUsed/>
    <w:rPr>
      <w:color w:val="0000ff" w:themeColor="hyperlink"/>
      <w:u w:val="single"/>
    </w:rPr>
  </w:style>
  <w:style w:type="paragraph" w:styleId="724">
    <w:name w:val="footnote text"/>
    <w:basedOn w:val="738"/>
    <w:link w:val="858"/>
    <w:uiPriority w:val="99"/>
    <w:semiHidden/>
    <w:unhideWhenUsed/>
    <w:pPr>
      <w:spacing w:after="40" w:line="240" w:lineRule="auto"/>
    </w:pPr>
    <w:rPr>
      <w:sz w:val="18"/>
    </w:rPr>
  </w:style>
  <w:style w:type="character" w:styleId="725">
    <w:name w:val="footnote reference"/>
    <w:uiPriority w:val="99"/>
    <w:unhideWhenUsed/>
    <w:rPr>
      <w:vertAlign w:val="superscript"/>
    </w:rPr>
  </w:style>
  <w:style w:type="paragraph" w:styleId="726">
    <w:name w:val="endnote text"/>
    <w:basedOn w:val="738"/>
    <w:link w:val="889"/>
    <w:uiPriority w:val="99"/>
    <w:semiHidden/>
    <w:unhideWhenUsed/>
    <w:pPr>
      <w:spacing w:after="0" w:line="240" w:lineRule="auto"/>
    </w:pPr>
    <w:rPr>
      <w:sz w:val="20"/>
    </w:rPr>
  </w:style>
  <w:style w:type="character" w:styleId="727">
    <w:name w:val="endnote reference"/>
    <w:uiPriority w:val="99"/>
    <w:semiHidden/>
    <w:unhideWhenUsed/>
    <w:rPr>
      <w:vertAlign w:val="superscript"/>
    </w:rPr>
  </w:style>
  <w:style w:type="paragraph" w:styleId="728">
    <w:name w:val="toc 1"/>
    <w:basedOn w:val="738"/>
    <w:next w:val="738"/>
    <w:uiPriority w:val="39"/>
    <w:unhideWhenUsed/>
    <w:pPr>
      <w:ind w:left="0" w:right="0" w:firstLine="0"/>
      <w:spacing w:after="57"/>
    </w:pPr>
  </w:style>
  <w:style w:type="paragraph" w:styleId="729">
    <w:name w:val="toc 2"/>
    <w:basedOn w:val="738"/>
    <w:next w:val="738"/>
    <w:uiPriority w:val="39"/>
    <w:unhideWhenUsed/>
    <w:pPr>
      <w:ind w:left="283" w:right="0" w:firstLine="0"/>
      <w:spacing w:after="57"/>
    </w:pPr>
  </w:style>
  <w:style w:type="paragraph" w:styleId="730">
    <w:name w:val="toc 3"/>
    <w:basedOn w:val="738"/>
    <w:next w:val="738"/>
    <w:uiPriority w:val="39"/>
    <w:unhideWhenUsed/>
    <w:pPr>
      <w:ind w:left="567" w:right="0" w:firstLine="0"/>
      <w:spacing w:after="57"/>
    </w:pPr>
  </w:style>
  <w:style w:type="paragraph" w:styleId="731">
    <w:name w:val="toc 4"/>
    <w:basedOn w:val="738"/>
    <w:next w:val="738"/>
    <w:uiPriority w:val="39"/>
    <w:unhideWhenUsed/>
    <w:pPr>
      <w:ind w:left="850" w:right="0" w:firstLine="0"/>
      <w:spacing w:after="57"/>
    </w:pPr>
  </w:style>
  <w:style w:type="paragraph" w:styleId="732">
    <w:name w:val="toc 5"/>
    <w:basedOn w:val="738"/>
    <w:next w:val="738"/>
    <w:uiPriority w:val="39"/>
    <w:unhideWhenUsed/>
    <w:pPr>
      <w:ind w:left="1134" w:right="0" w:firstLine="0"/>
      <w:spacing w:after="57"/>
    </w:pPr>
  </w:style>
  <w:style w:type="paragraph" w:styleId="733">
    <w:name w:val="toc 6"/>
    <w:basedOn w:val="738"/>
    <w:next w:val="738"/>
    <w:uiPriority w:val="39"/>
    <w:unhideWhenUsed/>
    <w:pPr>
      <w:ind w:left="1417" w:right="0" w:firstLine="0"/>
      <w:spacing w:after="57"/>
    </w:pPr>
  </w:style>
  <w:style w:type="paragraph" w:styleId="734">
    <w:name w:val="toc 7"/>
    <w:basedOn w:val="738"/>
    <w:next w:val="738"/>
    <w:uiPriority w:val="39"/>
    <w:unhideWhenUsed/>
    <w:pPr>
      <w:ind w:left="1701" w:right="0" w:firstLine="0"/>
      <w:spacing w:after="57"/>
    </w:pPr>
  </w:style>
  <w:style w:type="paragraph" w:styleId="735">
    <w:name w:val="toc 8"/>
    <w:basedOn w:val="738"/>
    <w:next w:val="738"/>
    <w:uiPriority w:val="39"/>
    <w:unhideWhenUsed/>
    <w:pPr>
      <w:ind w:left="1984" w:right="0" w:firstLine="0"/>
      <w:spacing w:after="57"/>
    </w:pPr>
  </w:style>
  <w:style w:type="paragraph" w:styleId="736">
    <w:name w:val="toc 9"/>
    <w:basedOn w:val="738"/>
    <w:next w:val="738"/>
    <w:uiPriority w:val="39"/>
    <w:unhideWhenUsed/>
    <w:pPr>
      <w:ind w:left="2268" w:right="0" w:firstLine="0"/>
      <w:spacing w:after="57"/>
    </w:pPr>
  </w:style>
  <w:style w:type="paragraph" w:styleId="737">
    <w:name w:val="table of figures"/>
    <w:basedOn w:val="738"/>
    <w:next w:val="738"/>
    <w:uiPriority w:val="99"/>
    <w:unhideWhenUsed/>
    <w:pPr>
      <w:spacing w:after="0" w:afterAutospacing="0"/>
    </w:pPr>
  </w:style>
  <w:style w:type="paragraph" w:styleId="738" w:default="1">
    <w:name w:val="Normal"/>
    <w:next w:val="750"/>
    <w:link w:val="738"/>
    <w:qFormat/>
    <w:pPr>
      <w:jc w:val="both"/>
      <w:widowControl w:val="off"/>
    </w:pPr>
    <w:rPr>
      <w:rFonts w:ascii="Times New Roman" w:hAnsi="Times New Roman" w:eastAsia="宋体" w:cs="Times New Roman"/>
      <w:sz w:val="21"/>
      <w:lang w:val="en-US" w:eastAsia="zh-CN" w:bidi="ar-SA"/>
    </w:rPr>
  </w:style>
  <w:style w:type="paragraph" w:styleId="739">
    <w:name w:val="标题 1"/>
    <w:basedOn w:val="738"/>
    <w:next w:val="739"/>
    <w:link w:val="751"/>
    <w:uiPriority w:val="9"/>
    <w:qFormat/>
    <w:pPr>
      <w:keepLines/>
      <w:keepNext/>
      <w:spacing w:before="480" w:after="200"/>
      <w:outlineLvl w:val="0"/>
    </w:pPr>
    <w:rPr>
      <w:rFonts w:ascii="Arial" w:hAnsi="Arial" w:eastAsia="Arial" w:cs="Arial"/>
      <w:sz w:val="40"/>
      <w:szCs w:val="40"/>
    </w:rPr>
  </w:style>
  <w:style w:type="paragraph" w:styleId="740">
    <w:name w:val="标题 2"/>
    <w:basedOn w:val="738"/>
    <w:next w:val="740"/>
    <w:link w:val="752"/>
    <w:uiPriority w:val="9"/>
    <w:unhideWhenUsed/>
    <w:qFormat/>
    <w:pPr>
      <w:keepLines/>
      <w:keepNext/>
      <w:spacing w:before="360" w:after="200"/>
      <w:outlineLvl w:val="1"/>
    </w:pPr>
    <w:rPr>
      <w:rFonts w:ascii="Arial" w:hAnsi="Arial" w:eastAsia="Arial" w:cs="Arial"/>
      <w:sz w:val="34"/>
    </w:rPr>
  </w:style>
  <w:style w:type="paragraph" w:styleId="741">
    <w:name w:val="标题 3"/>
    <w:basedOn w:val="738"/>
    <w:next w:val="741"/>
    <w:link w:val="753"/>
    <w:uiPriority w:val="9"/>
    <w:unhideWhenUsed/>
    <w:qFormat/>
    <w:pPr>
      <w:keepLines/>
      <w:keepNext/>
      <w:spacing w:before="320" w:after="200"/>
      <w:outlineLvl w:val="2"/>
    </w:pPr>
    <w:rPr>
      <w:rFonts w:ascii="Arial" w:hAnsi="Arial" w:eastAsia="Arial" w:cs="Arial"/>
      <w:sz w:val="30"/>
      <w:szCs w:val="30"/>
    </w:rPr>
  </w:style>
  <w:style w:type="paragraph" w:styleId="742">
    <w:name w:val="标题 4"/>
    <w:basedOn w:val="738"/>
    <w:next w:val="742"/>
    <w:link w:val="754"/>
    <w:uiPriority w:val="9"/>
    <w:unhideWhenUsed/>
    <w:qFormat/>
    <w:pPr>
      <w:keepLines/>
      <w:keepNext/>
      <w:spacing w:before="320" w:after="200"/>
      <w:outlineLvl w:val="3"/>
    </w:pPr>
    <w:rPr>
      <w:rFonts w:ascii="Arial" w:hAnsi="Arial" w:eastAsia="Arial" w:cs="Arial"/>
      <w:b/>
      <w:bCs/>
      <w:sz w:val="26"/>
      <w:szCs w:val="26"/>
    </w:rPr>
  </w:style>
  <w:style w:type="paragraph" w:styleId="743">
    <w:name w:val="标题 5"/>
    <w:basedOn w:val="738"/>
    <w:next w:val="743"/>
    <w:link w:val="755"/>
    <w:uiPriority w:val="9"/>
    <w:unhideWhenUsed/>
    <w:qFormat/>
    <w:pPr>
      <w:keepLines/>
      <w:keepNext/>
      <w:spacing w:before="320" w:after="200"/>
      <w:outlineLvl w:val="4"/>
    </w:pPr>
    <w:rPr>
      <w:rFonts w:ascii="Arial" w:hAnsi="Arial" w:eastAsia="Arial" w:cs="Arial"/>
      <w:b/>
      <w:bCs/>
      <w:sz w:val="24"/>
      <w:szCs w:val="24"/>
    </w:rPr>
  </w:style>
  <w:style w:type="paragraph" w:styleId="744">
    <w:name w:val="标题 6"/>
    <w:basedOn w:val="738"/>
    <w:next w:val="744"/>
    <w:link w:val="756"/>
    <w:uiPriority w:val="9"/>
    <w:unhideWhenUsed/>
    <w:qFormat/>
    <w:pPr>
      <w:keepLines/>
      <w:keepNext/>
      <w:spacing w:before="320" w:after="200"/>
      <w:outlineLvl w:val="5"/>
    </w:pPr>
    <w:rPr>
      <w:rFonts w:ascii="Arial" w:hAnsi="Arial" w:eastAsia="Arial" w:cs="Arial"/>
      <w:b/>
      <w:bCs/>
      <w:sz w:val="22"/>
      <w:szCs w:val="22"/>
    </w:rPr>
  </w:style>
  <w:style w:type="paragraph" w:styleId="745">
    <w:name w:val="标题 7"/>
    <w:basedOn w:val="738"/>
    <w:next w:val="745"/>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标题 8"/>
    <w:basedOn w:val="738"/>
    <w:next w:val="746"/>
    <w:link w:val="758"/>
    <w:uiPriority w:val="9"/>
    <w:unhideWhenUsed/>
    <w:qFormat/>
    <w:pPr>
      <w:keepLines/>
      <w:keepNext/>
      <w:spacing w:before="320" w:after="200"/>
      <w:outlineLvl w:val="7"/>
    </w:pPr>
    <w:rPr>
      <w:rFonts w:ascii="Arial" w:hAnsi="Arial" w:eastAsia="Arial" w:cs="Arial"/>
      <w:i/>
      <w:iCs/>
      <w:sz w:val="22"/>
      <w:szCs w:val="22"/>
    </w:rPr>
  </w:style>
  <w:style w:type="paragraph" w:styleId="747">
    <w:name w:val="标题 9"/>
    <w:basedOn w:val="738"/>
    <w:next w:val="747"/>
    <w:link w:val="759"/>
    <w:uiPriority w:val="9"/>
    <w:unhideWhenUsed/>
    <w:qFormat/>
    <w:pPr>
      <w:keepLines/>
      <w:keepNext/>
      <w:spacing w:before="320" w:after="200"/>
      <w:outlineLvl w:val="8"/>
    </w:pPr>
    <w:rPr>
      <w:rFonts w:ascii="Arial" w:hAnsi="Arial" w:eastAsia="Arial" w:cs="Arial"/>
      <w:i/>
      <w:iCs/>
      <w:szCs w:val="21"/>
    </w:rPr>
  </w:style>
  <w:style w:type="character" w:styleId="748">
    <w:name w:val="默认段落字体"/>
    <w:next w:val="748"/>
    <w:link w:val="738"/>
    <w:uiPriority w:val="1"/>
    <w:unhideWhenUsed/>
    <w:qFormat/>
  </w:style>
  <w:style w:type="table" w:styleId="749">
    <w:name w:val="普通表格"/>
    <w:next w:val="749"/>
    <w:link w:val="738"/>
    <w:uiPriority w:val="99"/>
    <w:unhideWhenUsed/>
    <w:qFormat/>
    <w:tblPr/>
  </w:style>
  <w:style w:type="paragraph" w:styleId="750">
    <w:name w:val="正文缩进"/>
    <w:basedOn w:val="738"/>
    <w:next w:val="750"/>
    <w:link w:val="738"/>
    <w:qFormat/>
    <w:pPr>
      <w:ind w:firstLine="420"/>
      <w:jc w:val="left"/>
      <w:widowControl/>
    </w:pPr>
    <w:rPr>
      <w:sz w:val="20"/>
    </w:rPr>
  </w:style>
  <w:style w:type="character" w:styleId="751">
    <w:name w:val="标题 1 字符"/>
    <w:next w:val="751"/>
    <w:link w:val="739"/>
    <w:uiPriority w:val="9"/>
    <w:qFormat/>
    <w:rPr>
      <w:rFonts w:ascii="Arial" w:hAnsi="Arial" w:eastAsia="Arial" w:cs="Arial"/>
      <w:sz w:val="40"/>
      <w:szCs w:val="40"/>
    </w:rPr>
  </w:style>
  <w:style w:type="character" w:styleId="752">
    <w:name w:val="标题 2 字符"/>
    <w:next w:val="752"/>
    <w:link w:val="740"/>
    <w:uiPriority w:val="9"/>
    <w:qFormat/>
    <w:rPr>
      <w:rFonts w:ascii="Arial" w:hAnsi="Arial" w:eastAsia="Arial" w:cs="Arial"/>
      <w:sz w:val="34"/>
    </w:rPr>
  </w:style>
  <w:style w:type="character" w:styleId="753">
    <w:name w:val="标题 3 字符"/>
    <w:next w:val="753"/>
    <w:link w:val="741"/>
    <w:uiPriority w:val="9"/>
    <w:qFormat/>
    <w:rPr>
      <w:rFonts w:ascii="Arial" w:hAnsi="Arial" w:eastAsia="Arial" w:cs="Arial"/>
      <w:sz w:val="30"/>
      <w:szCs w:val="30"/>
    </w:rPr>
  </w:style>
  <w:style w:type="character" w:styleId="754">
    <w:name w:val="标题 4 字符"/>
    <w:next w:val="754"/>
    <w:link w:val="742"/>
    <w:uiPriority w:val="9"/>
    <w:qFormat/>
    <w:rPr>
      <w:rFonts w:ascii="Arial" w:hAnsi="Arial" w:eastAsia="Arial" w:cs="Arial"/>
      <w:b/>
      <w:bCs/>
      <w:sz w:val="26"/>
      <w:szCs w:val="26"/>
    </w:rPr>
  </w:style>
  <w:style w:type="character" w:styleId="755">
    <w:name w:val="标题 5 字符"/>
    <w:next w:val="755"/>
    <w:link w:val="743"/>
    <w:uiPriority w:val="9"/>
    <w:qFormat/>
    <w:rPr>
      <w:rFonts w:ascii="Arial" w:hAnsi="Arial" w:eastAsia="Arial" w:cs="Arial"/>
      <w:b/>
      <w:bCs/>
      <w:sz w:val="24"/>
      <w:szCs w:val="24"/>
    </w:rPr>
  </w:style>
  <w:style w:type="character" w:styleId="756">
    <w:name w:val="标题 6 字符"/>
    <w:next w:val="756"/>
    <w:link w:val="744"/>
    <w:uiPriority w:val="9"/>
    <w:qFormat/>
    <w:rPr>
      <w:rFonts w:ascii="Arial" w:hAnsi="Arial" w:eastAsia="Arial" w:cs="Arial"/>
      <w:b/>
      <w:bCs/>
      <w:sz w:val="22"/>
      <w:szCs w:val="22"/>
    </w:rPr>
  </w:style>
  <w:style w:type="character" w:styleId="757">
    <w:name w:val="标题 7 字符"/>
    <w:next w:val="757"/>
    <w:link w:val="745"/>
    <w:uiPriority w:val="9"/>
    <w:qFormat/>
    <w:rPr>
      <w:rFonts w:ascii="Arial" w:hAnsi="Arial" w:eastAsia="Arial" w:cs="Arial"/>
      <w:b/>
      <w:bCs/>
      <w:i/>
      <w:iCs/>
      <w:sz w:val="22"/>
      <w:szCs w:val="22"/>
    </w:rPr>
  </w:style>
  <w:style w:type="character" w:styleId="758">
    <w:name w:val="标题 8 字符"/>
    <w:next w:val="758"/>
    <w:link w:val="746"/>
    <w:uiPriority w:val="9"/>
    <w:qFormat/>
    <w:rPr>
      <w:rFonts w:ascii="Arial" w:hAnsi="Arial" w:eastAsia="Arial" w:cs="Arial"/>
      <w:i/>
      <w:iCs/>
      <w:sz w:val="22"/>
      <w:szCs w:val="22"/>
    </w:rPr>
  </w:style>
  <w:style w:type="character" w:styleId="759">
    <w:name w:val="标题 9 字符"/>
    <w:next w:val="759"/>
    <w:link w:val="747"/>
    <w:uiPriority w:val="9"/>
    <w:qFormat/>
    <w:rPr>
      <w:rFonts w:ascii="Arial" w:hAnsi="Arial" w:eastAsia="Arial" w:cs="Arial"/>
      <w:i/>
      <w:iCs/>
      <w:sz w:val="21"/>
      <w:szCs w:val="21"/>
    </w:rPr>
  </w:style>
  <w:style w:type="paragraph" w:styleId="760">
    <w:name w:val="目录 7"/>
    <w:basedOn w:val="738"/>
    <w:next w:val="760"/>
    <w:link w:val="738"/>
    <w:uiPriority w:val="39"/>
    <w:unhideWhenUsed/>
    <w:qFormat/>
    <w:pPr>
      <w:ind w:left="1701"/>
      <w:spacing w:after="57"/>
    </w:pPr>
  </w:style>
  <w:style w:type="paragraph" w:styleId="761">
    <w:name w:val="题注"/>
    <w:basedOn w:val="738"/>
    <w:next w:val="761"/>
    <w:link w:val="738"/>
    <w:uiPriority w:val="35"/>
    <w:unhideWhenUsed/>
    <w:qFormat/>
    <w:pPr>
      <w:spacing w:line="276" w:lineRule="auto"/>
    </w:pPr>
    <w:rPr>
      <w:b/>
      <w:bCs/>
      <w:color w:val="4f81bd"/>
      <w:sz w:val="18"/>
      <w:szCs w:val="18"/>
    </w:rPr>
  </w:style>
  <w:style w:type="paragraph" w:styleId="762">
    <w:name w:val="目录 5"/>
    <w:basedOn w:val="738"/>
    <w:next w:val="762"/>
    <w:link w:val="738"/>
    <w:uiPriority w:val="39"/>
    <w:unhideWhenUsed/>
    <w:qFormat/>
    <w:pPr>
      <w:ind w:left="1134"/>
      <w:spacing w:after="57"/>
    </w:pPr>
  </w:style>
  <w:style w:type="paragraph" w:styleId="763">
    <w:name w:val="目录 3"/>
    <w:basedOn w:val="738"/>
    <w:next w:val="763"/>
    <w:link w:val="738"/>
    <w:uiPriority w:val="39"/>
    <w:unhideWhenUsed/>
    <w:qFormat/>
    <w:pPr>
      <w:ind w:left="567"/>
      <w:spacing w:after="57"/>
    </w:pPr>
  </w:style>
  <w:style w:type="paragraph" w:styleId="764">
    <w:name w:val="目录 8"/>
    <w:basedOn w:val="738"/>
    <w:next w:val="764"/>
    <w:link w:val="738"/>
    <w:uiPriority w:val="39"/>
    <w:unhideWhenUsed/>
    <w:qFormat/>
    <w:pPr>
      <w:ind w:left="1984"/>
      <w:spacing w:after="57"/>
    </w:pPr>
  </w:style>
  <w:style w:type="paragraph" w:styleId="765">
    <w:name w:val="尾注文本"/>
    <w:basedOn w:val="738"/>
    <w:next w:val="765"/>
    <w:link w:val="738"/>
    <w:uiPriority w:val="99"/>
    <w:unhideWhenUsed/>
    <w:qFormat/>
    <w:rPr>
      <w:sz w:val="20"/>
    </w:rPr>
  </w:style>
  <w:style w:type="paragraph" w:styleId="766">
    <w:name w:val="页脚"/>
    <w:basedOn w:val="738"/>
    <w:next w:val="766"/>
    <w:link w:val="738"/>
    <w:uiPriority w:val="99"/>
    <w:unhideWhenUsed/>
    <w:qFormat/>
    <w:pPr>
      <w:tabs>
        <w:tab w:val="center" w:pos="7143" w:leader="none"/>
        <w:tab w:val="right" w:pos="14287" w:leader="none"/>
      </w:tabs>
    </w:pPr>
  </w:style>
  <w:style w:type="paragraph" w:styleId="767">
    <w:name w:val="页眉"/>
    <w:basedOn w:val="738"/>
    <w:next w:val="767"/>
    <w:link w:val="738"/>
    <w:uiPriority w:val="99"/>
    <w:unhideWhenUsed/>
    <w:qFormat/>
    <w:pPr>
      <w:tabs>
        <w:tab w:val="center" w:pos="7143" w:leader="none"/>
        <w:tab w:val="right" w:pos="14287" w:leader="none"/>
      </w:tabs>
    </w:pPr>
  </w:style>
  <w:style w:type="paragraph" w:styleId="768">
    <w:name w:val="目录 1"/>
    <w:basedOn w:val="738"/>
    <w:next w:val="768"/>
    <w:link w:val="738"/>
    <w:uiPriority w:val="39"/>
    <w:unhideWhenUsed/>
    <w:qFormat/>
    <w:pPr>
      <w:spacing w:after="57"/>
    </w:pPr>
  </w:style>
  <w:style w:type="paragraph" w:styleId="769">
    <w:name w:val="目录 4"/>
    <w:basedOn w:val="738"/>
    <w:next w:val="769"/>
    <w:link w:val="738"/>
    <w:uiPriority w:val="39"/>
    <w:unhideWhenUsed/>
    <w:qFormat/>
    <w:pPr>
      <w:ind w:left="850"/>
      <w:spacing w:after="57"/>
    </w:pPr>
  </w:style>
  <w:style w:type="paragraph" w:styleId="770">
    <w:name w:val="副标题"/>
    <w:basedOn w:val="738"/>
    <w:next w:val="770"/>
    <w:link w:val="738"/>
    <w:uiPriority w:val="11"/>
    <w:qFormat/>
    <w:pPr>
      <w:spacing w:before="200" w:after="200"/>
    </w:pPr>
    <w:rPr>
      <w:sz w:val="24"/>
      <w:szCs w:val="24"/>
    </w:rPr>
  </w:style>
  <w:style w:type="paragraph" w:styleId="771">
    <w:name w:val="脚注文本"/>
    <w:basedOn w:val="738"/>
    <w:next w:val="771"/>
    <w:link w:val="738"/>
    <w:uiPriority w:val="99"/>
    <w:unhideWhenUsed/>
    <w:qFormat/>
    <w:pPr>
      <w:spacing w:after="40"/>
    </w:pPr>
    <w:rPr>
      <w:sz w:val="18"/>
    </w:rPr>
  </w:style>
  <w:style w:type="paragraph" w:styleId="772">
    <w:name w:val="目录 6"/>
    <w:basedOn w:val="738"/>
    <w:next w:val="772"/>
    <w:link w:val="738"/>
    <w:uiPriority w:val="39"/>
    <w:unhideWhenUsed/>
    <w:qFormat/>
    <w:pPr>
      <w:ind w:left="1417"/>
      <w:spacing w:after="57"/>
    </w:pPr>
  </w:style>
  <w:style w:type="paragraph" w:styleId="773">
    <w:name w:val="图表目录"/>
    <w:basedOn w:val="738"/>
    <w:next w:val="773"/>
    <w:link w:val="738"/>
    <w:uiPriority w:val="99"/>
    <w:unhideWhenUsed/>
    <w:qFormat/>
  </w:style>
  <w:style w:type="paragraph" w:styleId="774">
    <w:name w:val="目录 2"/>
    <w:basedOn w:val="738"/>
    <w:next w:val="774"/>
    <w:link w:val="738"/>
    <w:uiPriority w:val="39"/>
    <w:unhideWhenUsed/>
    <w:qFormat/>
    <w:pPr>
      <w:ind w:left="283"/>
      <w:spacing w:after="57"/>
    </w:pPr>
  </w:style>
  <w:style w:type="paragraph" w:styleId="775">
    <w:name w:val="目录 9"/>
    <w:basedOn w:val="738"/>
    <w:next w:val="775"/>
    <w:link w:val="738"/>
    <w:uiPriority w:val="39"/>
    <w:unhideWhenUsed/>
    <w:qFormat/>
    <w:pPr>
      <w:ind w:left="2268"/>
      <w:spacing w:after="57"/>
    </w:pPr>
  </w:style>
  <w:style w:type="paragraph" w:styleId="776">
    <w:name w:val="标题"/>
    <w:basedOn w:val="738"/>
    <w:next w:val="776"/>
    <w:link w:val="738"/>
    <w:uiPriority w:val="10"/>
    <w:qFormat/>
    <w:pPr>
      <w:contextualSpacing/>
      <w:spacing w:before="300" w:after="200"/>
    </w:pPr>
    <w:rPr>
      <w:sz w:val="48"/>
      <w:szCs w:val="48"/>
    </w:rPr>
  </w:style>
  <w:style w:type="table" w:styleId="777">
    <w:name w:val="网格型"/>
    <w:next w:val="777"/>
    <w:link w:val="738"/>
    <w:uiPriority w:val="59"/>
    <w:qFormat/>
    <w:tblPr/>
  </w:style>
  <w:style w:type="character" w:styleId="778">
    <w:name w:val="尾注引用"/>
    <w:next w:val="778"/>
    <w:link w:val="738"/>
    <w:uiPriority w:val="99"/>
    <w:unhideWhenUsed/>
    <w:qFormat/>
    <w:rPr>
      <w:vertAlign w:val="superscript"/>
    </w:rPr>
  </w:style>
  <w:style w:type="character" w:styleId="779">
    <w:name w:val="超链接"/>
    <w:next w:val="779"/>
    <w:link w:val="738"/>
    <w:uiPriority w:val="99"/>
    <w:unhideWhenUsed/>
    <w:qFormat/>
    <w:rPr>
      <w:color w:val="0000ff"/>
      <w:u w:val="single"/>
    </w:rPr>
  </w:style>
  <w:style w:type="character" w:styleId="780">
    <w:name w:val="脚注引用"/>
    <w:next w:val="780"/>
    <w:link w:val="738"/>
    <w:uiPriority w:val="99"/>
    <w:unhideWhenUsed/>
    <w:qFormat/>
    <w:rPr>
      <w:vertAlign w:val="superscript"/>
    </w:rPr>
  </w:style>
  <w:style w:type="character" w:styleId="781">
    <w:name w:val="Heading 1 Char"/>
    <w:basedOn w:val="748"/>
    <w:next w:val="781"/>
    <w:link w:val="738"/>
    <w:uiPriority w:val="9"/>
    <w:qFormat/>
    <w:rPr>
      <w:rFonts w:ascii="Arial" w:hAnsi="Arial" w:eastAsia="Arial" w:cs="Arial"/>
      <w:sz w:val="40"/>
      <w:szCs w:val="40"/>
    </w:rPr>
  </w:style>
  <w:style w:type="character" w:styleId="782">
    <w:name w:val="Heading 2 Char"/>
    <w:basedOn w:val="748"/>
    <w:next w:val="782"/>
    <w:link w:val="738"/>
    <w:uiPriority w:val="9"/>
    <w:qFormat/>
    <w:rPr>
      <w:rFonts w:ascii="Arial" w:hAnsi="Arial" w:eastAsia="Arial" w:cs="Arial"/>
      <w:sz w:val="34"/>
    </w:rPr>
  </w:style>
  <w:style w:type="character" w:styleId="783">
    <w:name w:val="Heading 3 Char"/>
    <w:basedOn w:val="748"/>
    <w:next w:val="783"/>
    <w:link w:val="738"/>
    <w:uiPriority w:val="9"/>
    <w:qFormat/>
    <w:rPr>
      <w:rFonts w:ascii="Arial" w:hAnsi="Arial" w:eastAsia="Arial" w:cs="Arial"/>
      <w:sz w:val="30"/>
      <w:szCs w:val="30"/>
    </w:rPr>
  </w:style>
  <w:style w:type="character" w:styleId="784">
    <w:name w:val="Heading 4 Char"/>
    <w:basedOn w:val="748"/>
    <w:next w:val="784"/>
    <w:link w:val="738"/>
    <w:uiPriority w:val="9"/>
    <w:qFormat/>
    <w:rPr>
      <w:rFonts w:ascii="Arial" w:hAnsi="Arial" w:eastAsia="Arial" w:cs="Arial"/>
      <w:b/>
      <w:bCs/>
      <w:sz w:val="26"/>
      <w:szCs w:val="26"/>
    </w:rPr>
  </w:style>
  <w:style w:type="character" w:styleId="785">
    <w:name w:val="Heading 5 Char"/>
    <w:basedOn w:val="748"/>
    <w:next w:val="785"/>
    <w:link w:val="738"/>
    <w:uiPriority w:val="9"/>
    <w:qFormat/>
    <w:rPr>
      <w:rFonts w:ascii="Arial" w:hAnsi="Arial" w:eastAsia="Arial" w:cs="Arial"/>
      <w:b/>
      <w:bCs/>
      <w:sz w:val="24"/>
      <w:szCs w:val="24"/>
    </w:rPr>
  </w:style>
  <w:style w:type="character" w:styleId="786">
    <w:name w:val="Heading 6 Char"/>
    <w:basedOn w:val="748"/>
    <w:next w:val="786"/>
    <w:link w:val="738"/>
    <w:uiPriority w:val="9"/>
    <w:qFormat/>
    <w:rPr>
      <w:rFonts w:ascii="Arial" w:hAnsi="Arial" w:eastAsia="Arial" w:cs="Arial"/>
      <w:b/>
      <w:bCs/>
      <w:sz w:val="22"/>
      <w:szCs w:val="22"/>
    </w:rPr>
  </w:style>
  <w:style w:type="character" w:styleId="787">
    <w:name w:val="Heading 7 Char"/>
    <w:basedOn w:val="748"/>
    <w:next w:val="787"/>
    <w:link w:val="738"/>
    <w:uiPriority w:val="9"/>
    <w:qFormat/>
    <w:rPr>
      <w:rFonts w:ascii="Arial" w:hAnsi="Arial" w:eastAsia="Arial" w:cs="Arial"/>
      <w:b/>
      <w:bCs/>
      <w:i/>
      <w:iCs/>
      <w:sz w:val="22"/>
      <w:szCs w:val="22"/>
    </w:rPr>
  </w:style>
  <w:style w:type="character" w:styleId="788">
    <w:name w:val="Heading 8 Char"/>
    <w:basedOn w:val="748"/>
    <w:next w:val="788"/>
    <w:link w:val="738"/>
    <w:uiPriority w:val="9"/>
    <w:qFormat/>
    <w:rPr>
      <w:rFonts w:ascii="Arial" w:hAnsi="Arial" w:eastAsia="Arial" w:cs="Arial"/>
      <w:i/>
      <w:iCs/>
      <w:sz w:val="22"/>
      <w:szCs w:val="22"/>
    </w:rPr>
  </w:style>
  <w:style w:type="character" w:styleId="789">
    <w:name w:val="Heading 9 Char"/>
    <w:basedOn w:val="748"/>
    <w:next w:val="789"/>
    <w:link w:val="738"/>
    <w:uiPriority w:val="9"/>
    <w:qFormat/>
    <w:rPr>
      <w:rFonts w:ascii="Arial" w:hAnsi="Arial" w:eastAsia="Arial" w:cs="Arial"/>
      <w:i/>
      <w:iCs/>
      <w:sz w:val="21"/>
      <w:szCs w:val="21"/>
    </w:rPr>
  </w:style>
  <w:style w:type="table" w:styleId="790">
    <w:name w:val="Plain Table 1"/>
    <w:basedOn w:val="749"/>
    <w:next w:val="790"/>
    <w:link w:val="738"/>
    <w:uiPriority w:val="59"/>
    <w:qFormat/>
    <w:pPr>
      <w:spacing w:after="0" w:line="240" w:lineRule="auto"/>
    </w:pPr>
    <w:tblPr/>
  </w:style>
  <w:style w:type="table" w:styleId="791">
    <w:name w:val="Plain Table 2"/>
    <w:basedOn w:val="749"/>
    <w:next w:val="791"/>
    <w:link w:val="738"/>
    <w:uiPriority w:val="59"/>
    <w:qFormat/>
    <w:pPr>
      <w:spacing w:after="0" w:line="240" w:lineRule="auto"/>
    </w:pPr>
    <w:tblPr/>
  </w:style>
  <w:style w:type="table" w:styleId="792">
    <w:name w:val="Plain Table 3"/>
    <w:basedOn w:val="749"/>
    <w:next w:val="792"/>
    <w:link w:val="738"/>
    <w:uiPriority w:val="99"/>
    <w:qFormat/>
    <w:pPr>
      <w:spacing w:after="0" w:line="240" w:lineRule="auto"/>
    </w:pPr>
    <w:tblPr/>
  </w:style>
  <w:style w:type="table" w:styleId="793">
    <w:name w:val="Plain Table 4"/>
    <w:basedOn w:val="749"/>
    <w:next w:val="793"/>
    <w:link w:val="738"/>
    <w:uiPriority w:val="99"/>
    <w:qFormat/>
    <w:pPr>
      <w:spacing w:after="0" w:line="240" w:lineRule="auto"/>
    </w:pPr>
    <w:tblPr/>
  </w:style>
  <w:style w:type="table" w:styleId="794">
    <w:name w:val="Plain Table 5"/>
    <w:basedOn w:val="749"/>
    <w:next w:val="794"/>
    <w:link w:val="738"/>
    <w:uiPriority w:val="99"/>
    <w:qFormat/>
    <w:pPr>
      <w:spacing w:after="0" w:line="240" w:lineRule="auto"/>
    </w:pPr>
    <w:tblPr/>
  </w:style>
  <w:style w:type="table" w:styleId="795">
    <w:name w:val="Grid Table 1 Light"/>
    <w:basedOn w:val="749"/>
    <w:next w:val="795"/>
    <w:link w:val="738"/>
    <w:uiPriority w:val="99"/>
    <w:qFormat/>
    <w:pPr>
      <w:spacing w:after="0" w:line="240" w:lineRule="auto"/>
    </w:pPr>
    <w:tblPr/>
  </w:style>
  <w:style w:type="table" w:styleId="796">
    <w:name w:val="Grid Table 2"/>
    <w:basedOn w:val="749"/>
    <w:next w:val="796"/>
    <w:link w:val="738"/>
    <w:uiPriority w:val="99"/>
    <w:qFormat/>
    <w:pPr>
      <w:spacing w:after="0" w:line="240" w:lineRule="auto"/>
    </w:pPr>
    <w:tblPr/>
  </w:style>
  <w:style w:type="table" w:styleId="797">
    <w:name w:val="Grid Table 3"/>
    <w:basedOn w:val="749"/>
    <w:next w:val="797"/>
    <w:link w:val="738"/>
    <w:uiPriority w:val="99"/>
    <w:qFormat/>
    <w:pPr>
      <w:spacing w:after="0" w:line="240" w:lineRule="auto"/>
    </w:pPr>
    <w:tblPr/>
  </w:style>
  <w:style w:type="table" w:styleId="798">
    <w:name w:val="Grid Table 4"/>
    <w:basedOn w:val="749"/>
    <w:next w:val="798"/>
    <w:link w:val="738"/>
    <w:uiPriority w:val="59"/>
    <w:qFormat/>
    <w:pPr>
      <w:spacing w:after="0" w:line="240" w:lineRule="auto"/>
    </w:pPr>
    <w:tblPr/>
  </w:style>
  <w:style w:type="table" w:styleId="799">
    <w:name w:val="Grid Table 5 Dark"/>
    <w:basedOn w:val="749"/>
    <w:next w:val="799"/>
    <w:link w:val="738"/>
    <w:uiPriority w:val="99"/>
    <w:qFormat/>
    <w:pPr>
      <w:spacing w:after="0" w:line="240" w:lineRule="auto"/>
    </w:pPr>
    <w:tblPr/>
  </w:style>
  <w:style w:type="table" w:styleId="800">
    <w:name w:val="Grid Table 6 Colorful"/>
    <w:basedOn w:val="749"/>
    <w:next w:val="800"/>
    <w:link w:val="738"/>
    <w:uiPriority w:val="99"/>
    <w:qFormat/>
    <w:pPr>
      <w:spacing w:after="0" w:line="240" w:lineRule="auto"/>
    </w:pPr>
    <w:tblPr/>
  </w:style>
  <w:style w:type="table" w:styleId="801">
    <w:name w:val="Grid Table 7 Colorful"/>
    <w:basedOn w:val="749"/>
    <w:next w:val="801"/>
    <w:link w:val="738"/>
    <w:uiPriority w:val="99"/>
    <w:qFormat/>
    <w:pPr>
      <w:spacing w:after="0" w:line="240" w:lineRule="auto"/>
    </w:pPr>
    <w:tblPr/>
  </w:style>
  <w:style w:type="table" w:styleId="802">
    <w:name w:val="List Table 1 Light"/>
    <w:basedOn w:val="749"/>
    <w:next w:val="802"/>
    <w:link w:val="738"/>
    <w:uiPriority w:val="99"/>
    <w:qFormat/>
    <w:pPr>
      <w:spacing w:after="0" w:line="240" w:lineRule="auto"/>
    </w:pPr>
    <w:tblPr/>
  </w:style>
  <w:style w:type="table" w:styleId="803">
    <w:name w:val="List Table 2"/>
    <w:basedOn w:val="749"/>
    <w:next w:val="803"/>
    <w:link w:val="738"/>
    <w:uiPriority w:val="99"/>
    <w:qFormat/>
    <w:pPr>
      <w:spacing w:after="0" w:line="240" w:lineRule="auto"/>
    </w:pPr>
    <w:tblPr/>
  </w:style>
  <w:style w:type="table" w:styleId="804">
    <w:name w:val="List Table 3"/>
    <w:basedOn w:val="749"/>
    <w:next w:val="804"/>
    <w:link w:val="738"/>
    <w:uiPriority w:val="99"/>
    <w:qFormat/>
    <w:pPr>
      <w:spacing w:after="0" w:line="240" w:lineRule="auto"/>
    </w:pPr>
    <w:tblPr/>
  </w:style>
  <w:style w:type="table" w:styleId="805">
    <w:name w:val="List Table 4"/>
    <w:basedOn w:val="749"/>
    <w:next w:val="805"/>
    <w:link w:val="738"/>
    <w:uiPriority w:val="99"/>
    <w:qFormat/>
    <w:pPr>
      <w:spacing w:after="0" w:line="240" w:lineRule="auto"/>
    </w:pPr>
    <w:tblPr/>
  </w:style>
  <w:style w:type="table" w:styleId="806">
    <w:name w:val="List Table 5 Dark"/>
    <w:basedOn w:val="749"/>
    <w:next w:val="806"/>
    <w:link w:val="738"/>
    <w:uiPriority w:val="99"/>
    <w:qFormat/>
    <w:pPr>
      <w:spacing w:after="0" w:line="240" w:lineRule="auto"/>
    </w:pPr>
    <w:tblPr/>
  </w:style>
  <w:style w:type="table" w:styleId="807">
    <w:name w:val="List Table 6 Colorful"/>
    <w:basedOn w:val="749"/>
    <w:next w:val="807"/>
    <w:link w:val="738"/>
    <w:uiPriority w:val="99"/>
    <w:qFormat/>
    <w:pPr>
      <w:spacing w:after="0" w:line="240" w:lineRule="auto"/>
    </w:pPr>
    <w:tblPr/>
  </w:style>
  <w:style w:type="table" w:styleId="808">
    <w:name w:val="List Table 7 Colorful"/>
    <w:basedOn w:val="749"/>
    <w:next w:val="808"/>
    <w:link w:val="738"/>
    <w:uiPriority w:val="99"/>
    <w:qFormat/>
    <w:pPr>
      <w:spacing w:after="0" w:line="240" w:lineRule="auto"/>
    </w:pPr>
    <w:tblPr/>
  </w:style>
  <w:style w:type="paragraph" w:styleId="809">
    <w:name w:val="TOC Heading"/>
    <w:next w:val="809"/>
    <w:link w:val="738"/>
    <w:uiPriority w:val="39"/>
    <w:unhideWhenUsed/>
    <w:qFormat/>
    <w:rPr>
      <w:rFonts w:ascii="Times New Roman" w:hAnsi="Times New Roman" w:eastAsia="宋体" w:cs="Times New Roman"/>
    </w:rPr>
  </w:style>
  <w:style w:type="paragraph" w:styleId="810">
    <w:name w:val="正文缩进1"/>
    <w:basedOn w:val="738"/>
    <w:next w:val="810"/>
    <w:link w:val="811"/>
    <w:unhideWhenUsed/>
    <w:qFormat/>
    <w:pPr>
      <w:ind w:firstLine="420"/>
    </w:pPr>
    <w:rPr>
      <w:szCs w:val="24"/>
    </w:rPr>
  </w:style>
  <w:style w:type="character" w:styleId="811">
    <w:name w:val="正文缩进 Char"/>
    <w:next w:val="811"/>
    <w:link w:val="810"/>
    <w:qFormat/>
    <w:rPr>
      <w:rFonts w:ascii="Times New Roman" w:hAnsi="Times New Roman"/>
      <w:sz w:val="21"/>
      <w:szCs w:val="24"/>
    </w:rPr>
  </w:style>
  <w:style w:type="paragraph" w:styleId="812">
    <w:name w:val="标题 11"/>
    <w:basedOn w:val="738"/>
    <w:next w:val="812"/>
    <w:link w:val="813"/>
    <w:uiPriority w:val="99"/>
    <w:qFormat/>
    <w:pPr>
      <w:jc w:val="center"/>
      <w:keepNext/>
      <w:outlineLvl w:val="0"/>
    </w:pPr>
    <w:rPr>
      <w:rFonts w:ascii="楷体_GB2312" w:eastAsia="楷体_GB2312"/>
      <w:b/>
      <w:sz w:val="28"/>
    </w:rPr>
  </w:style>
  <w:style w:type="character" w:styleId="813">
    <w:name w:val="标题 1 Char"/>
    <w:next w:val="813"/>
    <w:link w:val="812"/>
    <w:uiPriority w:val="99"/>
    <w:qFormat/>
    <w:rPr>
      <w:rFonts w:ascii="楷体_GB2312" w:hAnsi="Times New Roman" w:eastAsia="楷体_GB2312" w:cs="Times New Roman"/>
      <w:b/>
      <w:sz w:val="28"/>
      <w:szCs w:val="20"/>
    </w:rPr>
  </w:style>
  <w:style w:type="paragraph" w:styleId="814">
    <w:name w:val="标题 21"/>
    <w:basedOn w:val="738"/>
    <w:next w:val="814"/>
    <w:link w:val="815"/>
    <w:uiPriority w:val="99"/>
    <w:qFormat/>
    <w:pPr>
      <w:jc w:val="center"/>
      <w:keepNext/>
      <w:outlineLvl w:val="1"/>
    </w:pPr>
    <w:rPr>
      <w:rFonts w:ascii="楷体_GB2312" w:eastAsia="楷体_GB2312"/>
      <w:b/>
      <w:bCs/>
      <w:sz w:val="18"/>
    </w:rPr>
  </w:style>
  <w:style w:type="character" w:styleId="815">
    <w:name w:val="标题 2 Char"/>
    <w:next w:val="815"/>
    <w:link w:val="814"/>
    <w:uiPriority w:val="99"/>
    <w:qFormat/>
    <w:rPr>
      <w:rFonts w:ascii="楷体_GB2312" w:hAnsi="Times New Roman" w:eastAsia="楷体_GB2312" w:cs="Times New Roman"/>
      <w:b/>
      <w:bCs/>
      <w:sz w:val="18"/>
      <w:szCs w:val="20"/>
    </w:rPr>
  </w:style>
  <w:style w:type="paragraph" w:styleId="816">
    <w:name w:val="标题 31"/>
    <w:basedOn w:val="738"/>
    <w:next w:val="816"/>
    <w:link w:val="817"/>
    <w:uiPriority w:val="99"/>
    <w:qFormat/>
    <w:pPr>
      <w:jc w:val="center"/>
      <w:keepNext/>
      <w:outlineLvl w:val="2"/>
    </w:pPr>
    <w:rPr>
      <w:rFonts w:eastAsia="楷体_GB2312"/>
      <w:b/>
      <w:bCs/>
      <w:sz w:val="15"/>
    </w:rPr>
  </w:style>
  <w:style w:type="character" w:styleId="817">
    <w:name w:val="标题 3 Char"/>
    <w:next w:val="817"/>
    <w:link w:val="816"/>
    <w:uiPriority w:val="99"/>
    <w:qFormat/>
    <w:rPr>
      <w:rFonts w:ascii="Times New Roman" w:hAnsi="Times New Roman" w:eastAsia="楷体_GB2312" w:cs="Times New Roman"/>
      <w:b/>
      <w:bCs/>
      <w:sz w:val="15"/>
      <w:szCs w:val="20"/>
    </w:rPr>
  </w:style>
  <w:style w:type="paragraph" w:styleId="818">
    <w:name w:val="标题 41"/>
    <w:basedOn w:val="738"/>
    <w:next w:val="818"/>
    <w:link w:val="819"/>
    <w:uiPriority w:val="99"/>
    <w:qFormat/>
    <w:pPr>
      <w:jc w:val="center"/>
      <w:keepNext/>
      <w:outlineLvl w:val="3"/>
    </w:pPr>
    <w:rPr>
      <w:rFonts w:eastAsia="楷体_GB2312"/>
      <w:b/>
      <w:bCs/>
      <w:sz w:val="13"/>
    </w:rPr>
  </w:style>
  <w:style w:type="character" w:styleId="819">
    <w:name w:val="标题 4 Char"/>
    <w:next w:val="819"/>
    <w:link w:val="818"/>
    <w:uiPriority w:val="99"/>
    <w:qFormat/>
    <w:rPr>
      <w:rFonts w:ascii="Times New Roman" w:hAnsi="Times New Roman" w:eastAsia="楷体_GB2312" w:cs="Times New Roman"/>
      <w:b/>
      <w:bCs/>
      <w:sz w:val="13"/>
      <w:szCs w:val="20"/>
    </w:rPr>
  </w:style>
  <w:style w:type="paragraph" w:styleId="820">
    <w:name w:val="标题 51"/>
    <w:basedOn w:val="738"/>
    <w:next w:val="820"/>
    <w:link w:val="821"/>
    <w:uiPriority w:val="99"/>
    <w:qFormat/>
    <w:pPr>
      <w:numPr>
        <w:ilvl w:val="0"/>
        <w:numId w:val="1"/>
      </w:numPr>
      <w:keepNext/>
      <w:tabs>
        <w:tab w:val="left" w:pos="360" w:leader="none"/>
      </w:tabs>
      <w:outlineLvl w:val="4"/>
    </w:pPr>
    <w:rPr>
      <w:rFonts w:ascii="楷体_GB2312" w:eastAsia="楷体_GB2312"/>
      <w:bCs/>
      <w:sz w:val="28"/>
    </w:rPr>
  </w:style>
  <w:style w:type="character" w:styleId="821">
    <w:name w:val="标题 5 Char"/>
    <w:next w:val="821"/>
    <w:link w:val="820"/>
    <w:uiPriority w:val="99"/>
    <w:qFormat/>
    <w:rPr>
      <w:rFonts w:ascii="楷体_GB2312" w:hAnsi="Times New Roman" w:eastAsia="楷体_GB2312" w:cs="Times New Roman"/>
      <w:bCs/>
      <w:sz w:val="28"/>
      <w:szCs w:val="20"/>
    </w:rPr>
  </w:style>
  <w:style w:type="character" w:styleId="822">
    <w:name w:val="默认段落字体1"/>
    <w:next w:val="822"/>
    <w:link w:val="738"/>
    <w:uiPriority w:val="1"/>
    <w:unhideWhenUsed/>
    <w:qFormat/>
  </w:style>
  <w:style w:type="table" w:styleId="823">
    <w:name w:val="普通表格1"/>
    <w:next w:val="823"/>
    <w:link w:val="738"/>
    <w:uiPriority w:val="99"/>
    <w:unhideWhenUsed/>
    <w:qFormat/>
    <w:tblPr/>
  </w:style>
  <w:style w:type="paragraph" w:styleId="824">
    <w:name w:val="目录 71"/>
    <w:basedOn w:val="738"/>
    <w:next w:val="824"/>
    <w:link w:val="738"/>
    <w:uiPriority w:val="39"/>
    <w:unhideWhenUsed/>
    <w:qFormat/>
    <w:pPr>
      <w:ind w:left="1701"/>
      <w:spacing w:after="57"/>
    </w:pPr>
  </w:style>
  <w:style w:type="paragraph" w:styleId="825">
    <w:name w:val="索引 51"/>
    <w:basedOn w:val="738"/>
    <w:next w:val="825"/>
    <w:link w:val="738"/>
    <w:uiPriority w:val="99"/>
    <w:unhideWhenUsed/>
    <w:qFormat/>
    <w:pPr>
      <w:ind w:left="800"/>
    </w:pPr>
  </w:style>
  <w:style w:type="paragraph" w:styleId="826">
    <w:name w:val="文档结构图1"/>
    <w:basedOn w:val="738"/>
    <w:next w:val="826"/>
    <w:link w:val="827"/>
    <w:uiPriority w:val="99"/>
    <w:semiHidden/>
    <w:qFormat/>
    <w:pPr>
      <w:shd w:val="clear" w:color="auto" w:fill="000080"/>
    </w:pPr>
    <w:rPr>
      <w:sz w:val="20"/>
    </w:rPr>
  </w:style>
  <w:style w:type="character" w:styleId="827">
    <w:name w:val="文档结构图 Char"/>
    <w:next w:val="827"/>
    <w:link w:val="826"/>
    <w:uiPriority w:val="99"/>
    <w:semiHidden/>
    <w:qFormat/>
    <w:rPr>
      <w:rFonts w:ascii="Times New Roman" w:hAnsi="Times New Roman" w:eastAsia="宋体" w:cs="Times New Roman"/>
      <w:szCs w:val="20"/>
      <w:shd w:val="clear" w:color="auto" w:fill="000080"/>
    </w:rPr>
  </w:style>
  <w:style w:type="paragraph" w:styleId="828">
    <w:name w:val="批注文字1"/>
    <w:basedOn w:val="738"/>
    <w:next w:val="828"/>
    <w:link w:val="829"/>
    <w:semiHidden/>
    <w:qFormat/>
    <w:pPr>
      <w:jc w:val="left"/>
    </w:pPr>
    <w:rPr>
      <w:sz w:val="20"/>
      <w:szCs w:val="24"/>
    </w:rPr>
  </w:style>
  <w:style w:type="character" w:styleId="829">
    <w:name w:val="批注文字 Char"/>
    <w:next w:val="829"/>
    <w:link w:val="828"/>
    <w:semiHidden/>
    <w:qFormat/>
    <w:rPr>
      <w:rFonts w:ascii="Times New Roman" w:hAnsi="Times New Roman" w:eastAsia="宋体" w:cs="Times New Roman"/>
      <w:szCs w:val="24"/>
    </w:rPr>
  </w:style>
  <w:style w:type="paragraph" w:styleId="830">
    <w:name w:val="正文文本11"/>
    <w:basedOn w:val="738"/>
    <w:next w:val="830"/>
    <w:link w:val="831"/>
    <w:uiPriority w:val="99"/>
    <w:qFormat/>
    <w:rPr>
      <w:rFonts w:ascii="华文中宋" w:eastAsia="华文中宋"/>
      <w:bCs/>
      <w:sz w:val="28"/>
    </w:rPr>
  </w:style>
  <w:style w:type="character" w:styleId="831">
    <w:name w:val="正文文本 Char"/>
    <w:next w:val="831"/>
    <w:link w:val="830"/>
    <w:uiPriority w:val="99"/>
    <w:qFormat/>
    <w:rPr>
      <w:rFonts w:ascii="华文中宋" w:hAnsi="Times New Roman" w:eastAsia="华文中宋" w:cs="Times New Roman"/>
      <w:bCs/>
      <w:sz w:val="28"/>
      <w:szCs w:val="20"/>
    </w:rPr>
  </w:style>
  <w:style w:type="paragraph" w:styleId="832">
    <w:name w:val="列表1"/>
    <w:basedOn w:val="738"/>
    <w:next w:val="832"/>
    <w:link w:val="738"/>
    <w:qFormat/>
    <w:pPr>
      <w:numPr>
        <w:ilvl w:val="0"/>
        <w:numId w:val="2"/>
      </w:numPr>
      <w:spacing w:after="20" w:line="288" w:lineRule="auto"/>
      <w:tabs>
        <w:tab w:val="left" w:pos="420" w:leader="none"/>
      </w:tabs>
    </w:pPr>
    <w:rPr>
      <w:lang w:val="en-GB"/>
    </w:rPr>
  </w:style>
  <w:style w:type="paragraph" w:styleId="833">
    <w:name w:val="正文文本缩进1"/>
    <w:basedOn w:val="738"/>
    <w:next w:val="833"/>
    <w:link w:val="834"/>
    <w:qFormat/>
    <w:pPr>
      <w:ind w:firstLine="576"/>
    </w:pPr>
    <w:rPr>
      <w:b/>
      <w:sz w:val="30"/>
    </w:rPr>
  </w:style>
  <w:style w:type="character" w:styleId="834">
    <w:name w:val="正文文本缩进 Char"/>
    <w:next w:val="834"/>
    <w:link w:val="833"/>
    <w:qFormat/>
    <w:rPr>
      <w:rFonts w:ascii="Times New Roman" w:hAnsi="Times New Roman" w:eastAsia="宋体" w:cs="Times New Roman"/>
      <w:b/>
      <w:sz w:val="30"/>
      <w:szCs w:val="20"/>
    </w:rPr>
  </w:style>
  <w:style w:type="paragraph" w:styleId="835">
    <w:name w:val="目录 51"/>
    <w:basedOn w:val="738"/>
    <w:next w:val="835"/>
    <w:link w:val="738"/>
    <w:uiPriority w:val="39"/>
    <w:unhideWhenUsed/>
    <w:qFormat/>
    <w:pPr>
      <w:ind w:left="1134"/>
      <w:spacing w:after="57"/>
    </w:pPr>
  </w:style>
  <w:style w:type="paragraph" w:styleId="836">
    <w:name w:val="目录 31"/>
    <w:basedOn w:val="738"/>
    <w:next w:val="836"/>
    <w:link w:val="738"/>
    <w:uiPriority w:val="39"/>
    <w:unhideWhenUsed/>
    <w:qFormat/>
    <w:pPr>
      <w:ind w:left="567"/>
      <w:spacing w:after="57"/>
    </w:pPr>
  </w:style>
  <w:style w:type="paragraph" w:styleId="837">
    <w:name w:val="纯文本11"/>
    <w:basedOn w:val="738"/>
    <w:next w:val="837"/>
    <w:link w:val="838"/>
    <w:qFormat/>
    <w:rPr>
      <w:rFonts w:ascii="宋体" w:hAnsi="Courier New"/>
      <w:szCs w:val="21"/>
    </w:rPr>
  </w:style>
  <w:style w:type="character" w:styleId="838">
    <w:name w:val="纯文本 Char"/>
    <w:next w:val="838"/>
    <w:link w:val="837"/>
    <w:qFormat/>
    <w:rPr>
      <w:rFonts w:ascii="宋体" w:hAnsi="Courier New"/>
      <w:sz w:val="21"/>
      <w:szCs w:val="21"/>
    </w:rPr>
  </w:style>
  <w:style w:type="paragraph" w:styleId="839">
    <w:name w:val="目录 81"/>
    <w:basedOn w:val="738"/>
    <w:next w:val="839"/>
    <w:link w:val="738"/>
    <w:uiPriority w:val="39"/>
    <w:unhideWhenUsed/>
    <w:qFormat/>
    <w:pPr>
      <w:ind w:left="1984"/>
      <w:spacing w:after="57"/>
    </w:pPr>
  </w:style>
  <w:style w:type="paragraph" w:styleId="840">
    <w:name w:val="日期1"/>
    <w:basedOn w:val="738"/>
    <w:next w:val="840"/>
    <w:link w:val="841"/>
    <w:uiPriority w:val="99"/>
    <w:qFormat/>
    <w:rPr>
      <w:rFonts w:eastAsia="黑体"/>
      <w:b/>
      <w:sz w:val="36"/>
    </w:rPr>
  </w:style>
  <w:style w:type="character" w:styleId="841">
    <w:name w:val="日期 Char"/>
    <w:next w:val="841"/>
    <w:link w:val="840"/>
    <w:uiPriority w:val="99"/>
    <w:qFormat/>
    <w:rPr>
      <w:rFonts w:ascii="Times New Roman" w:hAnsi="Times New Roman" w:eastAsia="黑体" w:cs="Times New Roman"/>
      <w:b/>
      <w:sz w:val="36"/>
      <w:szCs w:val="20"/>
    </w:rPr>
  </w:style>
  <w:style w:type="paragraph" w:styleId="842">
    <w:name w:val="正文文本缩进 21"/>
    <w:basedOn w:val="738"/>
    <w:next w:val="842"/>
    <w:link w:val="843"/>
    <w:uiPriority w:val="99"/>
    <w:qFormat/>
    <w:pPr>
      <w:ind w:left="900"/>
    </w:pPr>
    <w:rPr>
      <w:rFonts w:ascii="楷体_GB2312" w:eastAsia="楷体_GB2312"/>
      <w:b/>
      <w:sz w:val="28"/>
    </w:rPr>
  </w:style>
  <w:style w:type="character" w:styleId="843">
    <w:name w:val="正文文本缩进 2 Char"/>
    <w:next w:val="843"/>
    <w:link w:val="842"/>
    <w:uiPriority w:val="99"/>
    <w:qFormat/>
    <w:rPr>
      <w:rFonts w:ascii="楷体_GB2312" w:hAnsi="Times New Roman" w:eastAsia="楷体_GB2312" w:cs="Times New Roman"/>
      <w:b/>
      <w:sz w:val="28"/>
      <w:szCs w:val="20"/>
    </w:rPr>
  </w:style>
  <w:style w:type="paragraph" w:styleId="844">
    <w:name w:val="尾注文本1"/>
    <w:basedOn w:val="738"/>
    <w:next w:val="844"/>
    <w:link w:val="845"/>
    <w:uiPriority w:val="99"/>
    <w:unhideWhenUsed/>
    <w:qFormat/>
    <w:rPr>
      <w:sz w:val="20"/>
    </w:rPr>
  </w:style>
  <w:style w:type="character" w:styleId="845">
    <w:name w:val="尾注文本 Char"/>
    <w:next w:val="845"/>
    <w:link w:val="844"/>
    <w:uiPriority w:val="99"/>
    <w:qFormat/>
    <w:rPr>
      <w:sz w:val="20"/>
    </w:rPr>
  </w:style>
  <w:style w:type="paragraph" w:styleId="846">
    <w:name w:val="批注框文本1"/>
    <w:basedOn w:val="738"/>
    <w:next w:val="846"/>
    <w:link w:val="847"/>
    <w:uiPriority w:val="99"/>
    <w:unhideWhenUsed/>
    <w:qFormat/>
    <w:rPr>
      <w:sz w:val="18"/>
      <w:szCs w:val="18"/>
    </w:rPr>
  </w:style>
  <w:style w:type="character" w:styleId="847">
    <w:name w:val="批注框文本 Char"/>
    <w:next w:val="847"/>
    <w:link w:val="846"/>
    <w:uiPriority w:val="99"/>
    <w:semiHidden/>
    <w:qFormat/>
    <w:rPr>
      <w:rFonts w:ascii="Times New Roman" w:hAnsi="Times New Roman" w:eastAsia="宋体" w:cs="Times New Roman"/>
      <w:sz w:val="18"/>
      <w:szCs w:val="18"/>
    </w:rPr>
  </w:style>
  <w:style w:type="paragraph" w:styleId="848">
    <w:name w:val="页脚11"/>
    <w:basedOn w:val="738"/>
    <w:next w:val="848"/>
    <w:link w:val="849"/>
    <w:uiPriority w:val="99"/>
    <w:unhideWhenUsed/>
    <w:qFormat/>
    <w:pPr>
      <w:jc w:val="left"/>
      <w:tabs>
        <w:tab w:val="center" w:pos="4153" w:leader="none"/>
        <w:tab w:val="right" w:pos="8306" w:leader="none"/>
      </w:tabs>
    </w:pPr>
    <w:rPr>
      <w:sz w:val="18"/>
      <w:szCs w:val="18"/>
    </w:rPr>
  </w:style>
  <w:style w:type="character" w:styleId="849">
    <w:name w:val="页脚 Char"/>
    <w:next w:val="849"/>
    <w:link w:val="848"/>
    <w:uiPriority w:val="99"/>
    <w:qFormat/>
    <w:rPr>
      <w:sz w:val="18"/>
      <w:szCs w:val="18"/>
    </w:rPr>
  </w:style>
  <w:style w:type="paragraph" w:styleId="850">
    <w:name w:val="页眉1"/>
    <w:basedOn w:val="738"/>
    <w:next w:val="850"/>
    <w:link w:val="851"/>
    <w:unhideWhenUsed/>
    <w:qFormat/>
    <w:pPr>
      <w:jc w:val="center"/>
      <w:tabs>
        <w:tab w:val="center" w:pos="4153" w:leader="none"/>
        <w:tab w:val="right" w:pos="8306" w:leader="none"/>
      </w:tabs>
      <w:pBdr>
        <w:bottom w:val="single" w:color="000000" w:sz="6" w:space="1"/>
      </w:pBdr>
    </w:pPr>
    <w:rPr>
      <w:sz w:val="18"/>
      <w:szCs w:val="18"/>
    </w:rPr>
  </w:style>
  <w:style w:type="character" w:styleId="851">
    <w:name w:val="页眉 Char"/>
    <w:next w:val="851"/>
    <w:link w:val="850"/>
    <w:qFormat/>
    <w:rPr>
      <w:sz w:val="18"/>
      <w:szCs w:val="18"/>
    </w:rPr>
  </w:style>
  <w:style w:type="paragraph" w:styleId="852">
    <w:name w:val="目录 11"/>
    <w:basedOn w:val="738"/>
    <w:next w:val="852"/>
    <w:link w:val="738"/>
    <w:uiPriority w:val="39"/>
    <w:unhideWhenUsed/>
    <w:qFormat/>
    <w:pPr>
      <w:spacing w:after="57"/>
    </w:pPr>
  </w:style>
  <w:style w:type="paragraph" w:styleId="853">
    <w:name w:val="目录 41"/>
    <w:basedOn w:val="738"/>
    <w:next w:val="853"/>
    <w:link w:val="738"/>
    <w:uiPriority w:val="39"/>
    <w:unhideWhenUsed/>
    <w:qFormat/>
    <w:pPr>
      <w:ind w:left="850"/>
      <w:spacing w:after="57"/>
    </w:pPr>
  </w:style>
  <w:style w:type="paragraph" w:styleId="854">
    <w:name w:val="副标题1"/>
    <w:basedOn w:val="738"/>
    <w:next w:val="854"/>
    <w:link w:val="855"/>
    <w:uiPriority w:val="11"/>
    <w:qFormat/>
    <w:pPr>
      <w:spacing w:before="200" w:after="200"/>
    </w:pPr>
    <w:rPr>
      <w:sz w:val="24"/>
      <w:szCs w:val="24"/>
    </w:rPr>
  </w:style>
  <w:style w:type="character" w:styleId="855">
    <w:name w:val="副标题 Char"/>
    <w:next w:val="855"/>
    <w:link w:val="854"/>
    <w:uiPriority w:val="11"/>
    <w:qFormat/>
    <w:rPr>
      <w:sz w:val="24"/>
      <w:szCs w:val="24"/>
    </w:rPr>
  </w:style>
  <w:style w:type="paragraph" w:styleId="856">
    <w:name w:val="脚注文本1"/>
    <w:basedOn w:val="738"/>
    <w:next w:val="856"/>
    <w:link w:val="857"/>
    <w:qFormat/>
    <w:pPr>
      <w:ind w:firstLine="425"/>
      <w:jc w:val="left"/>
      <w:spacing w:before="120" w:line="360" w:lineRule="auto"/>
    </w:pPr>
    <w:rPr>
      <w:sz w:val="18"/>
    </w:rPr>
  </w:style>
  <w:style w:type="character" w:styleId="857">
    <w:name w:val="脚注文本 Char"/>
    <w:next w:val="857"/>
    <w:link w:val="856"/>
    <w:qFormat/>
    <w:rPr>
      <w:rFonts w:ascii="Times New Roman" w:hAnsi="Times New Roman"/>
      <w:sz w:val="18"/>
    </w:rPr>
  </w:style>
  <w:style w:type="character" w:styleId="858">
    <w:name w:val="Footnote Text Char"/>
    <w:next w:val="858"/>
    <w:link w:val="738"/>
    <w:uiPriority w:val="99"/>
    <w:qFormat/>
    <w:rPr>
      <w:sz w:val="18"/>
    </w:rPr>
  </w:style>
  <w:style w:type="paragraph" w:styleId="859">
    <w:name w:val="目录 61"/>
    <w:basedOn w:val="738"/>
    <w:next w:val="859"/>
    <w:link w:val="738"/>
    <w:uiPriority w:val="39"/>
    <w:unhideWhenUsed/>
    <w:qFormat/>
    <w:pPr>
      <w:ind w:left="1417"/>
      <w:spacing w:after="57"/>
    </w:pPr>
  </w:style>
  <w:style w:type="paragraph" w:styleId="860">
    <w:name w:val="正文文本缩进 31"/>
    <w:basedOn w:val="738"/>
    <w:next w:val="860"/>
    <w:link w:val="861"/>
    <w:uiPriority w:val="99"/>
    <w:qFormat/>
    <w:pPr>
      <w:ind w:left="359" w:firstLine="359"/>
    </w:pPr>
    <w:rPr>
      <w:sz w:val="20"/>
    </w:rPr>
  </w:style>
  <w:style w:type="character" w:styleId="861">
    <w:name w:val="正文文本缩进 3 Char"/>
    <w:next w:val="861"/>
    <w:link w:val="860"/>
    <w:uiPriority w:val="99"/>
    <w:qFormat/>
    <w:rPr>
      <w:rFonts w:ascii="Times New Roman" w:hAnsi="Times New Roman" w:eastAsia="宋体" w:cs="Times New Roman"/>
      <w:szCs w:val="20"/>
    </w:rPr>
  </w:style>
  <w:style w:type="paragraph" w:styleId="862">
    <w:name w:val="图表目录1"/>
    <w:basedOn w:val="738"/>
    <w:next w:val="862"/>
    <w:link w:val="738"/>
    <w:uiPriority w:val="99"/>
    <w:unhideWhenUsed/>
    <w:qFormat/>
  </w:style>
  <w:style w:type="paragraph" w:styleId="863">
    <w:name w:val="目录 21"/>
    <w:basedOn w:val="738"/>
    <w:next w:val="863"/>
    <w:link w:val="738"/>
    <w:uiPriority w:val="39"/>
    <w:unhideWhenUsed/>
    <w:qFormat/>
    <w:pPr>
      <w:ind w:left="283"/>
      <w:spacing w:after="57"/>
    </w:pPr>
  </w:style>
  <w:style w:type="paragraph" w:styleId="864">
    <w:name w:val="目录 91"/>
    <w:basedOn w:val="738"/>
    <w:next w:val="864"/>
    <w:link w:val="738"/>
    <w:uiPriority w:val="39"/>
    <w:unhideWhenUsed/>
    <w:qFormat/>
    <w:pPr>
      <w:ind w:left="2268"/>
      <w:spacing w:after="57"/>
    </w:pPr>
  </w:style>
  <w:style w:type="paragraph" w:styleId="865">
    <w:name w:val="正文文本 21"/>
    <w:basedOn w:val="738"/>
    <w:next w:val="865"/>
    <w:link w:val="866"/>
    <w:uiPriority w:val="99"/>
    <w:qFormat/>
    <w:pPr>
      <w:spacing w:after="120" w:line="480" w:lineRule="auto"/>
    </w:pPr>
    <w:rPr>
      <w:sz w:val="20"/>
    </w:rPr>
  </w:style>
  <w:style w:type="character" w:styleId="866">
    <w:name w:val="正文文本 2 Char"/>
    <w:next w:val="866"/>
    <w:link w:val="865"/>
    <w:uiPriority w:val="99"/>
    <w:qFormat/>
    <w:rPr>
      <w:rFonts w:ascii="Times New Roman" w:hAnsi="Times New Roman" w:eastAsia="宋体" w:cs="Times New Roman"/>
      <w:szCs w:val="20"/>
    </w:rPr>
  </w:style>
  <w:style w:type="paragraph" w:styleId="867">
    <w:name w:val="普通(网站)1"/>
    <w:basedOn w:val="738"/>
    <w:next w:val="867"/>
    <w:link w:val="868"/>
    <w:qFormat/>
    <w:pPr>
      <w:ind w:firstLine="420"/>
      <w:jc w:val="left"/>
      <w:spacing w:before="100" w:beforeAutospacing="1" w:after="100" w:afterAutospacing="1" w:line="288" w:lineRule="auto"/>
      <w:widowControl/>
    </w:pPr>
    <w:rPr>
      <w:rFonts w:ascii="宋体" w:hAnsi="宋体"/>
      <w:sz w:val="24"/>
      <w:szCs w:val="24"/>
    </w:rPr>
  </w:style>
  <w:style w:type="character" w:styleId="868">
    <w:name w:val="普通(网站) Char"/>
    <w:next w:val="868"/>
    <w:link w:val="867"/>
    <w:qFormat/>
    <w:rPr>
      <w:rFonts w:ascii="宋体" w:hAnsi="宋体"/>
      <w:sz w:val="24"/>
      <w:szCs w:val="24"/>
    </w:rPr>
  </w:style>
  <w:style w:type="paragraph" w:styleId="869">
    <w:name w:val="标题1"/>
    <w:basedOn w:val="738"/>
    <w:next w:val="869"/>
    <w:link w:val="870"/>
    <w:uiPriority w:val="10"/>
    <w:qFormat/>
    <w:pPr>
      <w:contextualSpacing/>
      <w:spacing w:before="300" w:after="200"/>
    </w:pPr>
    <w:rPr>
      <w:sz w:val="48"/>
      <w:szCs w:val="48"/>
    </w:rPr>
  </w:style>
  <w:style w:type="character" w:styleId="870">
    <w:name w:val="标题 Char"/>
    <w:next w:val="870"/>
    <w:link w:val="869"/>
    <w:uiPriority w:val="10"/>
    <w:qFormat/>
    <w:rPr>
      <w:sz w:val="48"/>
      <w:szCs w:val="48"/>
    </w:rPr>
  </w:style>
  <w:style w:type="paragraph" w:styleId="871">
    <w:name w:val="批注主题1"/>
    <w:basedOn w:val="828"/>
    <w:next w:val="871"/>
    <w:link w:val="872"/>
    <w:semiHidden/>
    <w:qFormat/>
    <w:rPr>
      <w:b/>
      <w:bCs/>
    </w:rPr>
  </w:style>
  <w:style w:type="character" w:styleId="872">
    <w:name w:val="批注主题 Char"/>
    <w:next w:val="872"/>
    <w:link w:val="871"/>
    <w:semiHidden/>
    <w:qFormat/>
    <w:rPr>
      <w:rFonts w:ascii="Times New Roman" w:hAnsi="Times New Roman" w:eastAsia="宋体" w:cs="Times New Roman"/>
      <w:b/>
      <w:bCs/>
      <w:szCs w:val="24"/>
    </w:rPr>
  </w:style>
  <w:style w:type="paragraph" w:styleId="873">
    <w:name w:val="正文首行缩进1"/>
    <w:basedOn w:val="738"/>
    <w:next w:val="873"/>
    <w:link w:val="874"/>
    <w:uiPriority w:val="99"/>
    <w:unhideWhenUsed/>
    <w:qFormat/>
    <w:pPr>
      <w:ind w:firstLine="420"/>
      <w:spacing w:after="120"/>
    </w:pPr>
    <w:rPr>
      <w:rFonts w:eastAsia="华文中宋"/>
    </w:rPr>
  </w:style>
  <w:style w:type="character" w:styleId="874">
    <w:name w:val="正文首行缩进 Char"/>
    <w:next w:val="874"/>
    <w:link w:val="873"/>
    <w:uiPriority w:val="99"/>
    <w:semiHidden/>
    <w:qFormat/>
    <w:rPr>
      <w:rFonts w:ascii="Times New Roman" w:hAnsi="Times New Roman" w:eastAsia="华文中宋" w:cs="Times New Roman"/>
      <w:sz w:val="21"/>
      <w:szCs w:val="20"/>
    </w:rPr>
  </w:style>
  <w:style w:type="paragraph" w:styleId="875">
    <w:name w:val="正文首行缩进 21"/>
    <w:basedOn w:val="833"/>
    <w:next w:val="875"/>
    <w:link w:val="738"/>
    <w:qFormat/>
    <w:pPr>
      <w:ind w:left="420" w:firstLine="420"/>
      <w:spacing w:after="120"/>
    </w:pPr>
    <w:rPr>
      <w:rFonts w:ascii="Cambria" w:hAnsi="Cambria" w:eastAsia="华文细黑"/>
      <w:sz w:val="21"/>
    </w:rPr>
  </w:style>
  <w:style w:type="table" w:styleId="876">
    <w:name w:val="网格型1"/>
    <w:next w:val="876"/>
    <w:link w:val="738"/>
    <w:uiPriority w:val="59"/>
    <w:qFormat/>
    <w:tblPr/>
  </w:style>
  <w:style w:type="character" w:styleId="877">
    <w:name w:val="要点1"/>
    <w:next w:val="877"/>
    <w:link w:val="738"/>
    <w:uiPriority w:val="99"/>
    <w:qFormat/>
    <w:rPr>
      <w:rFonts w:cs="Times New Roman"/>
      <w:b/>
      <w:bCs/>
    </w:rPr>
  </w:style>
  <w:style w:type="character" w:styleId="878">
    <w:name w:val="尾注引用1"/>
    <w:next w:val="878"/>
    <w:link w:val="738"/>
    <w:uiPriority w:val="99"/>
    <w:unhideWhenUsed/>
    <w:qFormat/>
    <w:rPr>
      <w:vertAlign w:val="superscript"/>
    </w:rPr>
  </w:style>
  <w:style w:type="character" w:styleId="879">
    <w:name w:val="页码1"/>
    <w:next w:val="879"/>
    <w:link w:val="738"/>
    <w:qFormat/>
    <w:rPr>
      <w:rFonts w:cs="Times New Roman"/>
    </w:rPr>
  </w:style>
  <w:style w:type="character" w:styleId="880">
    <w:name w:val="已访问的超链接1"/>
    <w:next w:val="880"/>
    <w:link w:val="738"/>
    <w:uiPriority w:val="99"/>
    <w:qFormat/>
    <w:rPr>
      <w:rFonts w:cs="Times New Roman"/>
      <w:color w:val="000000"/>
      <w:u w:val="none"/>
    </w:rPr>
  </w:style>
  <w:style w:type="character" w:styleId="881">
    <w:name w:val="HTML 打字机1"/>
    <w:next w:val="881"/>
    <w:link w:val="738"/>
    <w:uiPriority w:val="99"/>
    <w:qFormat/>
    <w:rPr>
      <w:rFonts w:ascii="宋体" w:hAnsi="宋体" w:eastAsia="宋体" w:cs="宋体"/>
      <w:sz w:val="24"/>
      <w:szCs w:val="24"/>
    </w:rPr>
  </w:style>
  <w:style w:type="character" w:styleId="882">
    <w:name w:val="超链接1"/>
    <w:next w:val="882"/>
    <w:link w:val="738"/>
    <w:qFormat/>
    <w:rPr>
      <w:color w:val="000000"/>
      <w:u w:val="none"/>
    </w:rPr>
  </w:style>
  <w:style w:type="character" w:styleId="883">
    <w:name w:val="批注引用1"/>
    <w:next w:val="883"/>
    <w:link w:val="738"/>
    <w:unhideWhenUsed/>
    <w:qFormat/>
    <w:rPr>
      <w:sz w:val="21"/>
      <w:szCs w:val="21"/>
    </w:rPr>
  </w:style>
  <w:style w:type="character" w:styleId="884">
    <w:name w:val="脚注引用1"/>
    <w:next w:val="884"/>
    <w:link w:val="738"/>
    <w:uiPriority w:val="99"/>
    <w:unhideWhenUsed/>
    <w:qFormat/>
    <w:rPr>
      <w:vertAlign w:val="superscript"/>
    </w:rPr>
  </w:style>
  <w:style w:type="character" w:styleId="885">
    <w:name w:val="Title Char"/>
    <w:basedOn w:val="822"/>
    <w:next w:val="885"/>
    <w:link w:val="738"/>
    <w:uiPriority w:val="10"/>
    <w:qFormat/>
    <w:rPr>
      <w:sz w:val="48"/>
      <w:szCs w:val="48"/>
    </w:rPr>
  </w:style>
  <w:style w:type="character" w:styleId="886">
    <w:name w:val="Subtitle Char"/>
    <w:basedOn w:val="822"/>
    <w:next w:val="886"/>
    <w:link w:val="738"/>
    <w:uiPriority w:val="11"/>
    <w:qFormat/>
    <w:rPr>
      <w:sz w:val="24"/>
      <w:szCs w:val="24"/>
    </w:rPr>
  </w:style>
  <w:style w:type="character" w:styleId="887">
    <w:name w:val="Quote Char"/>
    <w:next w:val="887"/>
    <w:link w:val="738"/>
    <w:uiPriority w:val="29"/>
    <w:qFormat/>
    <w:rPr>
      <w:i/>
    </w:rPr>
  </w:style>
  <w:style w:type="character" w:styleId="888">
    <w:name w:val="Intense Quote Char"/>
    <w:next w:val="888"/>
    <w:link w:val="738"/>
    <w:uiPriority w:val="30"/>
    <w:qFormat/>
    <w:rPr>
      <w:i/>
    </w:rPr>
  </w:style>
  <w:style w:type="character" w:styleId="889">
    <w:name w:val="Endnote Text Char"/>
    <w:next w:val="889"/>
    <w:link w:val="738"/>
    <w:uiPriority w:val="99"/>
    <w:qFormat/>
    <w:rPr>
      <w:sz w:val="20"/>
    </w:rPr>
  </w:style>
  <w:style w:type="paragraph" w:styleId="890">
    <w:name w:val="TOC 标题1"/>
    <w:next w:val="890"/>
    <w:link w:val="738"/>
    <w:uiPriority w:val="39"/>
    <w:unhideWhenUsed/>
    <w:qFormat/>
    <w:rPr>
      <w:rFonts w:ascii="Times New Roman" w:hAnsi="Times New Roman" w:eastAsia="宋体" w:cs="Times New Roman"/>
      <w:lang w:val="en-US" w:eastAsia="zh-CN" w:bidi="ar-SA"/>
    </w:rPr>
  </w:style>
  <w:style w:type="paragraph" w:styleId="891">
    <w:name w:val="正文文本1"/>
    <w:basedOn w:val="738"/>
    <w:next w:val="891"/>
    <w:link w:val="738"/>
    <w:qFormat/>
    <w:rPr>
      <w:rFonts w:ascii="华文中宋" w:eastAsia="华文中宋"/>
      <w:bCs/>
      <w:sz w:val="28"/>
    </w:rPr>
  </w:style>
  <w:style w:type="paragraph" w:styleId="892">
    <w:name w:val="No Spacing"/>
    <w:next w:val="892"/>
    <w:link w:val="738"/>
    <w:uiPriority w:val="1"/>
    <w:qFormat/>
    <w:rPr>
      <w:rFonts w:ascii="Times New Roman" w:hAnsi="Times New Roman" w:eastAsia="宋体" w:cs="Times New Roman"/>
      <w:lang w:val="en-US" w:eastAsia="zh-CN" w:bidi="ar-SA"/>
    </w:rPr>
  </w:style>
  <w:style w:type="paragraph" w:styleId="893">
    <w:name w:val="Quote"/>
    <w:basedOn w:val="738"/>
    <w:next w:val="893"/>
    <w:link w:val="894"/>
    <w:uiPriority w:val="29"/>
    <w:qFormat/>
    <w:pPr>
      <w:ind w:left="720" w:right="720"/>
    </w:pPr>
    <w:rPr>
      <w:i/>
    </w:rPr>
  </w:style>
  <w:style w:type="character" w:styleId="894">
    <w:name w:val="引用 字符"/>
    <w:next w:val="894"/>
    <w:link w:val="893"/>
    <w:uiPriority w:val="29"/>
    <w:qFormat/>
    <w:rPr>
      <w:i/>
    </w:rPr>
  </w:style>
  <w:style w:type="paragraph" w:styleId="895">
    <w:name w:val="Intense Quote"/>
    <w:basedOn w:val="738"/>
    <w:next w:val="895"/>
    <w:link w:val="8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明显引用 字符"/>
    <w:next w:val="896"/>
    <w:link w:val="895"/>
    <w:uiPriority w:val="30"/>
    <w:qFormat/>
    <w:rPr>
      <w:i/>
    </w:rPr>
  </w:style>
  <w:style w:type="paragraph" w:styleId="897">
    <w:name w:val="Header1"/>
    <w:basedOn w:val="738"/>
    <w:next w:val="897"/>
    <w:link w:val="898"/>
    <w:uiPriority w:val="99"/>
    <w:unhideWhenUsed/>
    <w:qFormat/>
    <w:pPr>
      <w:tabs>
        <w:tab w:val="center" w:pos="7143" w:leader="none"/>
        <w:tab w:val="right" w:pos="14287" w:leader="none"/>
      </w:tabs>
    </w:pPr>
  </w:style>
  <w:style w:type="character" w:styleId="898">
    <w:name w:val="Header Char"/>
    <w:next w:val="898"/>
    <w:link w:val="897"/>
    <w:uiPriority w:val="99"/>
    <w:qFormat/>
  </w:style>
  <w:style w:type="paragraph" w:styleId="899">
    <w:name w:val="Footer1"/>
    <w:basedOn w:val="738"/>
    <w:next w:val="899"/>
    <w:link w:val="900"/>
    <w:uiPriority w:val="99"/>
    <w:unhideWhenUsed/>
    <w:qFormat/>
    <w:pPr>
      <w:tabs>
        <w:tab w:val="center" w:pos="7143" w:leader="none"/>
        <w:tab w:val="right" w:pos="14287" w:leader="none"/>
      </w:tabs>
    </w:pPr>
  </w:style>
  <w:style w:type="character" w:styleId="900">
    <w:name w:val="Caption Char"/>
    <w:next w:val="900"/>
    <w:link w:val="899"/>
    <w:uiPriority w:val="99"/>
    <w:qFormat/>
  </w:style>
  <w:style w:type="character" w:styleId="901">
    <w:name w:val="Footer Char"/>
    <w:next w:val="901"/>
    <w:link w:val="738"/>
    <w:uiPriority w:val="99"/>
    <w:qFormat/>
  </w:style>
  <w:style w:type="paragraph" w:styleId="902">
    <w:name w:val="Caption1"/>
    <w:basedOn w:val="738"/>
    <w:next w:val="902"/>
    <w:link w:val="738"/>
    <w:uiPriority w:val="35"/>
    <w:unhideWhenUsed/>
    <w:qFormat/>
    <w:pPr>
      <w:spacing w:line="276" w:lineRule="auto"/>
    </w:pPr>
    <w:rPr>
      <w:b/>
      <w:bCs/>
      <w:color w:val="4f81bd"/>
      <w:sz w:val="18"/>
      <w:szCs w:val="18"/>
    </w:rPr>
  </w:style>
  <w:style w:type="table" w:styleId="903">
    <w:name w:val="Table Grid Light"/>
    <w:next w:val="903"/>
    <w:link w:val="738"/>
    <w:uiPriority w:val="59"/>
    <w:qFormat/>
    <w:tblPr/>
  </w:style>
  <w:style w:type="table" w:styleId="904">
    <w:name w:val="无格式表格 11"/>
    <w:next w:val="904"/>
    <w:link w:val="738"/>
    <w:uiPriority w:val="59"/>
    <w:qFormat/>
    <w:tblPr/>
  </w:style>
  <w:style w:type="table" w:styleId="905">
    <w:name w:val="无格式表格 21"/>
    <w:next w:val="905"/>
    <w:link w:val="738"/>
    <w:uiPriority w:val="59"/>
    <w:qFormat/>
    <w:tblPr/>
  </w:style>
  <w:style w:type="table" w:styleId="906">
    <w:name w:val="无格式表格 31"/>
    <w:next w:val="906"/>
    <w:link w:val="738"/>
    <w:uiPriority w:val="99"/>
    <w:qFormat/>
    <w:tblPr/>
  </w:style>
  <w:style w:type="table" w:styleId="907">
    <w:name w:val="无格式表格 41"/>
    <w:next w:val="907"/>
    <w:link w:val="738"/>
    <w:uiPriority w:val="99"/>
    <w:qFormat/>
    <w:tblPr/>
  </w:style>
  <w:style w:type="table" w:styleId="908">
    <w:name w:val="无格式表格 51"/>
    <w:next w:val="908"/>
    <w:link w:val="738"/>
    <w:uiPriority w:val="99"/>
    <w:qFormat/>
    <w:tblPr/>
  </w:style>
  <w:style w:type="table" w:styleId="909">
    <w:name w:val="网格表 1 浅色1"/>
    <w:next w:val="909"/>
    <w:link w:val="738"/>
    <w:uiPriority w:val="99"/>
    <w:qFormat/>
    <w:tblPr/>
  </w:style>
  <w:style w:type="table" w:styleId="910">
    <w:name w:val="Grid Table 1 Light - Accent 1"/>
    <w:next w:val="910"/>
    <w:link w:val="738"/>
    <w:uiPriority w:val="99"/>
    <w:qFormat/>
    <w:tblPr/>
  </w:style>
  <w:style w:type="table" w:styleId="911">
    <w:name w:val="Grid Table 1 Light - Accent 2"/>
    <w:next w:val="911"/>
    <w:link w:val="738"/>
    <w:uiPriority w:val="99"/>
    <w:qFormat/>
    <w:tblPr/>
  </w:style>
  <w:style w:type="table" w:styleId="912">
    <w:name w:val="Grid Table 1 Light - Accent 3"/>
    <w:next w:val="912"/>
    <w:link w:val="738"/>
    <w:uiPriority w:val="99"/>
    <w:qFormat/>
    <w:tblPr/>
  </w:style>
  <w:style w:type="table" w:styleId="913">
    <w:name w:val="Grid Table 1 Light - Accent 4"/>
    <w:next w:val="913"/>
    <w:link w:val="738"/>
    <w:uiPriority w:val="99"/>
    <w:qFormat/>
    <w:tblPr/>
  </w:style>
  <w:style w:type="table" w:styleId="914">
    <w:name w:val="Grid Table 1 Light - Accent 5"/>
    <w:next w:val="914"/>
    <w:link w:val="738"/>
    <w:uiPriority w:val="99"/>
    <w:qFormat/>
    <w:tblPr/>
  </w:style>
  <w:style w:type="table" w:styleId="915">
    <w:name w:val="Grid Table 1 Light - Accent 6"/>
    <w:next w:val="915"/>
    <w:link w:val="738"/>
    <w:uiPriority w:val="99"/>
    <w:qFormat/>
    <w:tblPr/>
  </w:style>
  <w:style w:type="table" w:styleId="916">
    <w:name w:val="网格表 21"/>
    <w:next w:val="916"/>
    <w:link w:val="738"/>
    <w:uiPriority w:val="99"/>
    <w:qFormat/>
    <w:tblPr/>
  </w:style>
  <w:style w:type="table" w:styleId="917">
    <w:name w:val="Grid Table 2 - Accent 1"/>
    <w:next w:val="917"/>
    <w:link w:val="738"/>
    <w:uiPriority w:val="99"/>
    <w:qFormat/>
    <w:tblPr/>
  </w:style>
  <w:style w:type="table" w:styleId="918">
    <w:name w:val="Grid Table 2 - Accent 2"/>
    <w:next w:val="918"/>
    <w:link w:val="738"/>
    <w:uiPriority w:val="99"/>
    <w:qFormat/>
    <w:tblPr/>
  </w:style>
  <w:style w:type="table" w:styleId="919">
    <w:name w:val="Grid Table 2 - Accent 3"/>
    <w:next w:val="919"/>
    <w:link w:val="738"/>
    <w:uiPriority w:val="99"/>
    <w:qFormat/>
    <w:tblPr/>
  </w:style>
  <w:style w:type="table" w:styleId="920">
    <w:name w:val="Grid Table 2 - Accent 4"/>
    <w:next w:val="920"/>
    <w:link w:val="738"/>
    <w:uiPriority w:val="99"/>
    <w:qFormat/>
    <w:tblPr/>
  </w:style>
  <w:style w:type="table" w:styleId="921">
    <w:name w:val="Grid Table 2 - Accent 5"/>
    <w:next w:val="921"/>
    <w:link w:val="738"/>
    <w:uiPriority w:val="99"/>
    <w:qFormat/>
    <w:tblPr/>
  </w:style>
  <w:style w:type="table" w:styleId="922">
    <w:name w:val="Grid Table 2 - Accent 6"/>
    <w:next w:val="922"/>
    <w:link w:val="738"/>
    <w:uiPriority w:val="99"/>
    <w:qFormat/>
    <w:tblPr/>
  </w:style>
  <w:style w:type="table" w:styleId="923">
    <w:name w:val="网格表 31"/>
    <w:next w:val="923"/>
    <w:link w:val="738"/>
    <w:uiPriority w:val="99"/>
    <w:qFormat/>
    <w:tblPr/>
  </w:style>
  <w:style w:type="table" w:styleId="924">
    <w:name w:val="Grid Table 3 - Accent 1"/>
    <w:next w:val="924"/>
    <w:link w:val="738"/>
    <w:uiPriority w:val="99"/>
    <w:qFormat/>
    <w:tblPr/>
  </w:style>
  <w:style w:type="table" w:styleId="925">
    <w:name w:val="Grid Table 3 - Accent 2"/>
    <w:next w:val="925"/>
    <w:link w:val="738"/>
    <w:uiPriority w:val="99"/>
    <w:qFormat/>
    <w:tblPr/>
  </w:style>
  <w:style w:type="table" w:styleId="926">
    <w:name w:val="Grid Table 3 - Accent 3"/>
    <w:next w:val="926"/>
    <w:link w:val="738"/>
    <w:uiPriority w:val="99"/>
    <w:qFormat/>
    <w:tblPr/>
  </w:style>
  <w:style w:type="table" w:styleId="927">
    <w:name w:val="Grid Table 3 - Accent 4"/>
    <w:next w:val="927"/>
    <w:link w:val="738"/>
    <w:uiPriority w:val="99"/>
    <w:qFormat/>
    <w:tblPr/>
  </w:style>
  <w:style w:type="table" w:styleId="928">
    <w:name w:val="Grid Table 3 - Accent 5"/>
    <w:next w:val="928"/>
    <w:link w:val="738"/>
    <w:uiPriority w:val="99"/>
    <w:qFormat/>
    <w:tblPr/>
  </w:style>
  <w:style w:type="table" w:styleId="929">
    <w:name w:val="Grid Table 3 - Accent 6"/>
    <w:next w:val="929"/>
    <w:link w:val="738"/>
    <w:uiPriority w:val="99"/>
    <w:qFormat/>
    <w:tblPr/>
  </w:style>
  <w:style w:type="table" w:styleId="930">
    <w:name w:val="网格表 41"/>
    <w:next w:val="930"/>
    <w:link w:val="738"/>
    <w:uiPriority w:val="59"/>
    <w:qFormat/>
    <w:tblPr/>
  </w:style>
  <w:style w:type="table" w:styleId="931">
    <w:name w:val="Grid Table 4 - Accent 1"/>
    <w:next w:val="931"/>
    <w:link w:val="738"/>
    <w:uiPriority w:val="59"/>
    <w:qFormat/>
    <w:tblPr/>
  </w:style>
  <w:style w:type="table" w:styleId="932">
    <w:name w:val="Grid Table 4 - Accent 2"/>
    <w:next w:val="932"/>
    <w:link w:val="738"/>
    <w:uiPriority w:val="59"/>
    <w:qFormat/>
    <w:tblPr/>
  </w:style>
  <w:style w:type="table" w:styleId="933">
    <w:name w:val="Grid Table 4 - Accent 3"/>
    <w:next w:val="933"/>
    <w:link w:val="738"/>
    <w:uiPriority w:val="59"/>
    <w:qFormat/>
    <w:tblPr/>
  </w:style>
  <w:style w:type="table" w:styleId="934">
    <w:name w:val="Grid Table 4 - Accent 4"/>
    <w:next w:val="934"/>
    <w:link w:val="738"/>
    <w:uiPriority w:val="59"/>
    <w:qFormat/>
    <w:tblPr/>
  </w:style>
  <w:style w:type="table" w:styleId="935">
    <w:name w:val="Grid Table 4 - Accent 5"/>
    <w:next w:val="935"/>
    <w:link w:val="738"/>
    <w:uiPriority w:val="59"/>
    <w:qFormat/>
    <w:tblPr/>
  </w:style>
  <w:style w:type="table" w:styleId="936">
    <w:name w:val="Grid Table 4 - Accent 6"/>
    <w:next w:val="936"/>
    <w:link w:val="738"/>
    <w:uiPriority w:val="59"/>
    <w:qFormat/>
    <w:tblPr/>
  </w:style>
  <w:style w:type="table" w:styleId="937">
    <w:name w:val="网格表 5 深色1"/>
    <w:next w:val="937"/>
    <w:link w:val="738"/>
    <w:uiPriority w:val="99"/>
    <w:qFormat/>
    <w:tblPr/>
  </w:style>
  <w:style w:type="table" w:styleId="938">
    <w:name w:val="Grid Table 5 Dark- Accent 1"/>
    <w:next w:val="938"/>
    <w:link w:val="738"/>
    <w:uiPriority w:val="99"/>
    <w:qFormat/>
    <w:tblPr/>
  </w:style>
  <w:style w:type="table" w:styleId="939">
    <w:name w:val="Grid Table 5 Dark - Accent 2"/>
    <w:next w:val="939"/>
    <w:link w:val="738"/>
    <w:uiPriority w:val="99"/>
    <w:qFormat/>
    <w:tblPr/>
  </w:style>
  <w:style w:type="table" w:styleId="940">
    <w:name w:val="Grid Table 5 Dark - Accent 3"/>
    <w:next w:val="940"/>
    <w:link w:val="738"/>
    <w:uiPriority w:val="99"/>
    <w:qFormat/>
    <w:tblPr/>
  </w:style>
  <w:style w:type="table" w:styleId="941">
    <w:name w:val="Grid Table 5 Dark- Accent 4"/>
    <w:next w:val="941"/>
    <w:link w:val="738"/>
    <w:uiPriority w:val="99"/>
    <w:qFormat/>
    <w:tblPr/>
  </w:style>
  <w:style w:type="table" w:styleId="942">
    <w:name w:val="Grid Table 5 Dark - Accent 5"/>
    <w:next w:val="942"/>
    <w:link w:val="738"/>
    <w:uiPriority w:val="99"/>
    <w:qFormat/>
    <w:tblPr/>
  </w:style>
  <w:style w:type="table" w:styleId="943">
    <w:name w:val="Grid Table 5 Dark - Accent 6"/>
    <w:next w:val="943"/>
    <w:link w:val="738"/>
    <w:uiPriority w:val="99"/>
    <w:qFormat/>
    <w:tblPr/>
  </w:style>
  <w:style w:type="table" w:styleId="944">
    <w:name w:val="网格表 6 彩色1"/>
    <w:next w:val="944"/>
    <w:link w:val="738"/>
    <w:uiPriority w:val="99"/>
    <w:qFormat/>
    <w:tblPr/>
  </w:style>
  <w:style w:type="table" w:styleId="945">
    <w:name w:val="Grid Table 6 Colorful - Accent 1"/>
    <w:next w:val="945"/>
    <w:link w:val="738"/>
    <w:uiPriority w:val="99"/>
    <w:qFormat/>
    <w:tblPr/>
  </w:style>
  <w:style w:type="table" w:styleId="946">
    <w:name w:val="Grid Table 6 Colorful - Accent 2"/>
    <w:next w:val="946"/>
    <w:link w:val="738"/>
    <w:uiPriority w:val="99"/>
    <w:qFormat/>
    <w:tblPr/>
  </w:style>
  <w:style w:type="table" w:styleId="947">
    <w:name w:val="Grid Table 6 Colorful - Accent 3"/>
    <w:next w:val="947"/>
    <w:link w:val="738"/>
    <w:uiPriority w:val="99"/>
    <w:qFormat/>
    <w:tblPr/>
  </w:style>
  <w:style w:type="table" w:styleId="948">
    <w:name w:val="Grid Table 6 Colorful - Accent 4"/>
    <w:next w:val="948"/>
    <w:link w:val="738"/>
    <w:uiPriority w:val="99"/>
    <w:qFormat/>
    <w:tblPr/>
  </w:style>
  <w:style w:type="table" w:styleId="949">
    <w:name w:val="Grid Table 6 Colorful - Accent 5"/>
    <w:next w:val="949"/>
    <w:link w:val="738"/>
    <w:uiPriority w:val="99"/>
    <w:qFormat/>
    <w:tblPr/>
  </w:style>
  <w:style w:type="table" w:styleId="950">
    <w:name w:val="Grid Table 6 Colorful - Accent 6"/>
    <w:next w:val="950"/>
    <w:link w:val="738"/>
    <w:uiPriority w:val="99"/>
    <w:qFormat/>
    <w:tblPr/>
  </w:style>
  <w:style w:type="table" w:styleId="951">
    <w:name w:val="网格表 7 彩色1"/>
    <w:next w:val="951"/>
    <w:link w:val="738"/>
    <w:uiPriority w:val="99"/>
    <w:qFormat/>
    <w:tblPr/>
  </w:style>
  <w:style w:type="table" w:styleId="952">
    <w:name w:val="Grid Table 7 Colorful - Accent 1"/>
    <w:next w:val="952"/>
    <w:link w:val="738"/>
    <w:uiPriority w:val="99"/>
    <w:qFormat/>
    <w:tblPr/>
  </w:style>
  <w:style w:type="table" w:styleId="953">
    <w:name w:val="Grid Table 7 Colorful - Accent 2"/>
    <w:next w:val="953"/>
    <w:link w:val="738"/>
    <w:uiPriority w:val="99"/>
    <w:qFormat/>
    <w:tblPr/>
  </w:style>
  <w:style w:type="table" w:styleId="954">
    <w:name w:val="Grid Table 7 Colorful - Accent 3"/>
    <w:next w:val="954"/>
    <w:link w:val="738"/>
    <w:uiPriority w:val="99"/>
    <w:qFormat/>
    <w:tblPr/>
  </w:style>
  <w:style w:type="table" w:styleId="955">
    <w:name w:val="Grid Table 7 Colorful - Accent 4"/>
    <w:next w:val="955"/>
    <w:link w:val="738"/>
    <w:uiPriority w:val="99"/>
    <w:qFormat/>
    <w:tblPr/>
  </w:style>
  <w:style w:type="table" w:styleId="956">
    <w:name w:val="Grid Table 7 Colorful - Accent 5"/>
    <w:next w:val="956"/>
    <w:link w:val="738"/>
    <w:uiPriority w:val="99"/>
    <w:qFormat/>
    <w:tblPr/>
  </w:style>
  <w:style w:type="table" w:styleId="957">
    <w:name w:val="Grid Table 7 Colorful - Accent 6"/>
    <w:next w:val="957"/>
    <w:link w:val="738"/>
    <w:uiPriority w:val="99"/>
    <w:qFormat/>
    <w:tblPr/>
  </w:style>
  <w:style w:type="table" w:styleId="958">
    <w:name w:val="清单表 1 浅色1"/>
    <w:next w:val="958"/>
    <w:link w:val="738"/>
    <w:uiPriority w:val="99"/>
    <w:qFormat/>
    <w:tblPr/>
  </w:style>
  <w:style w:type="table" w:styleId="959">
    <w:name w:val="List Table 1 Light - Accent 1"/>
    <w:next w:val="959"/>
    <w:link w:val="738"/>
    <w:uiPriority w:val="99"/>
    <w:qFormat/>
    <w:tblPr/>
  </w:style>
  <w:style w:type="table" w:styleId="960">
    <w:name w:val="List Table 1 Light - Accent 2"/>
    <w:next w:val="960"/>
    <w:link w:val="738"/>
    <w:uiPriority w:val="99"/>
    <w:qFormat/>
    <w:tblPr/>
  </w:style>
  <w:style w:type="table" w:styleId="961">
    <w:name w:val="List Table 1 Light - Accent 3"/>
    <w:next w:val="961"/>
    <w:link w:val="738"/>
    <w:uiPriority w:val="99"/>
    <w:qFormat/>
    <w:tblPr/>
  </w:style>
  <w:style w:type="table" w:styleId="962">
    <w:name w:val="List Table 1 Light - Accent 4"/>
    <w:next w:val="962"/>
    <w:link w:val="738"/>
    <w:uiPriority w:val="99"/>
    <w:qFormat/>
    <w:tblPr/>
  </w:style>
  <w:style w:type="table" w:styleId="963">
    <w:name w:val="List Table 1 Light - Accent 5"/>
    <w:next w:val="963"/>
    <w:link w:val="738"/>
    <w:uiPriority w:val="99"/>
    <w:qFormat/>
    <w:tblPr/>
  </w:style>
  <w:style w:type="table" w:styleId="964">
    <w:name w:val="List Table 1 Light - Accent 6"/>
    <w:next w:val="964"/>
    <w:link w:val="738"/>
    <w:uiPriority w:val="99"/>
    <w:qFormat/>
    <w:tblPr/>
  </w:style>
  <w:style w:type="table" w:styleId="965">
    <w:name w:val="清单表 21"/>
    <w:next w:val="965"/>
    <w:link w:val="738"/>
    <w:uiPriority w:val="99"/>
    <w:qFormat/>
    <w:tblPr/>
  </w:style>
  <w:style w:type="table" w:styleId="966">
    <w:name w:val="List Table 2 - Accent 1"/>
    <w:next w:val="966"/>
    <w:link w:val="738"/>
    <w:uiPriority w:val="99"/>
    <w:qFormat/>
    <w:tblPr/>
  </w:style>
  <w:style w:type="table" w:styleId="967">
    <w:name w:val="List Table 2 - Accent 2"/>
    <w:next w:val="967"/>
    <w:link w:val="738"/>
    <w:uiPriority w:val="99"/>
    <w:qFormat/>
    <w:tblPr/>
  </w:style>
  <w:style w:type="table" w:styleId="968">
    <w:name w:val="List Table 2 - Accent 3"/>
    <w:next w:val="968"/>
    <w:link w:val="738"/>
    <w:uiPriority w:val="99"/>
    <w:qFormat/>
    <w:tblPr/>
  </w:style>
  <w:style w:type="table" w:styleId="969">
    <w:name w:val="List Table 2 - Accent 4"/>
    <w:next w:val="969"/>
    <w:link w:val="738"/>
    <w:uiPriority w:val="99"/>
    <w:qFormat/>
    <w:tblPr/>
  </w:style>
  <w:style w:type="table" w:styleId="970">
    <w:name w:val="List Table 2 - Accent 5"/>
    <w:next w:val="970"/>
    <w:link w:val="738"/>
    <w:uiPriority w:val="99"/>
    <w:qFormat/>
    <w:tblPr/>
  </w:style>
  <w:style w:type="table" w:styleId="971">
    <w:name w:val="List Table 2 - Accent 6"/>
    <w:next w:val="971"/>
    <w:link w:val="738"/>
    <w:uiPriority w:val="99"/>
    <w:qFormat/>
    <w:tblPr/>
  </w:style>
  <w:style w:type="table" w:styleId="972">
    <w:name w:val="清单表 31"/>
    <w:next w:val="972"/>
    <w:link w:val="738"/>
    <w:uiPriority w:val="99"/>
    <w:qFormat/>
    <w:tblPr/>
  </w:style>
  <w:style w:type="table" w:styleId="973">
    <w:name w:val="List Table 3 - Accent 1"/>
    <w:next w:val="973"/>
    <w:link w:val="738"/>
    <w:uiPriority w:val="99"/>
    <w:qFormat/>
    <w:tblPr/>
  </w:style>
  <w:style w:type="table" w:styleId="974">
    <w:name w:val="List Table 3 - Accent 2"/>
    <w:next w:val="974"/>
    <w:link w:val="738"/>
    <w:uiPriority w:val="99"/>
    <w:qFormat/>
    <w:tblPr/>
  </w:style>
  <w:style w:type="table" w:styleId="975">
    <w:name w:val="List Table 3 - Accent 3"/>
    <w:next w:val="975"/>
    <w:link w:val="738"/>
    <w:uiPriority w:val="99"/>
    <w:qFormat/>
    <w:tblPr/>
  </w:style>
  <w:style w:type="table" w:styleId="976">
    <w:name w:val="List Table 3 - Accent 4"/>
    <w:next w:val="976"/>
    <w:link w:val="738"/>
    <w:uiPriority w:val="99"/>
    <w:qFormat/>
    <w:tblPr/>
  </w:style>
  <w:style w:type="table" w:styleId="977">
    <w:name w:val="List Table 3 - Accent 5"/>
    <w:next w:val="977"/>
    <w:link w:val="738"/>
    <w:uiPriority w:val="99"/>
    <w:qFormat/>
    <w:tblPr/>
  </w:style>
  <w:style w:type="table" w:styleId="978">
    <w:name w:val="List Table 3 - Accent 6"/>
    <w:next w:val="978"/>
    <w:link w:val="738"/>
    <w:uiPriority w:val="99"/>
    <w:qFormat/>
    <w:tblPr/>
  </w:style>
  <w:style w:type="table" w:styleId="979">
    <w:name w:val="清单表 41"/>
    <w:next w:val="979"/>
    <w:link w:val="738"/>
    <w:uiPriority w:val="99"/>
    <w:qFormat/>
    <w:tblPr/>
  </w:style>
  <w:style w:type="table" w:styleId="980">
    <w:name w:val="List Table 4 - Accent 1"/>
    <w:next w:val="980"/>
    <w:link w:val="738"/>
    <w:uiPriority w:val="99"/>
    <w:qFormat/>
    <w:tblPr/>
  </w:style>
  <w:style w:type="table" w:styleId="981">
    <w:name w:val="List Table 4 - Accent 2"/>
    <w:next w:val="981"/>
    <w:link w:val="738"/>
    <w:uiPriority w:val="99"/>
    <w:qFormat/>
    <w:tblPr/>
  </w:style>
  <w:style w:type="table" w:styleId="982">
    <w:name w:val="List Table 4 - Accent 3"/>
    <w:next w:val="982"/>
    <w:link w:val="738"/>
    <w:uiPriority w:val="99"/>
    <w:qFormat/>
    <w:tblPr/>
  </w:style>
  <w:style w:type="table" w:styleId="983">
    <w:name w:val="List Table 4 - Accent 4"/>
    <w:next w:val="983"/>
    <w:link w:val="738"/>
    <w:uiPriority w:val="99"/>
    <w:qFormat/>
    <w:tblPr/>
  </w:style>
  <w:style w:type="table" w:styleId="984">
    <w:name w:val="List Table 4 - Accent 5"/>
    <w:next w:val="984"/>
    <w:link w:val="738"/>
    <w:uiPriority w:val="99"/>
    <w:qFormat/>
    <w:tblPr/>
  </w:style>
  <w:style w:type="table" w:styleId="985">
    <w:name w:val="List Table 4 - Accent 6"/>
    <w:next w:val="985"/>
    <w:link w:val="738"/>
    <w:uiPriority w:val="99"/>
    <w:qFormat/>
    <w:tblPr/>
  </w:style>
  <w:style w:type="table" w:styleId="986">
    <w:name w:val="清单表 5 深色1"/>
    <w:next w:val="986"/>
    <w:link w:val="738"/>
    <w:uiPriority w:val="99"/>
    <w:qFormat/>
    <w:tblPr/>
  </w:style>
  <w:style w:type="table" w:styleId="987">
    <w:name w:val="List Table 5 Dark - Accent 1"/>
    <w:next w:val="987"/>
    <w:link w:val="738"/>
    <w:uiPriority w:val="99"/>
    <w:qFormat/>
    <w:tblPr/>
  </w:style>
  <w:style w:type="table" w:styleId="988">
    <w:name w:val="List Table 5 Dark - Accent 2"/>
    <w:next w:val="988"/>
    <w:link w:val="738"/>
    <w:uiPriority w:val="99"/>
    <w:qFormat/>
    <w:tblPr/>
  </w:style>
  <w:style w:type="table" w:styleId="989">
    <w:name w:val="List Table 5 Dark - Accent 3"/>
    <w:next w:val="989"/>
    <w:link w:val="738"/>
    <w:uiPriority w:val="99"/>
    <w:qFormat/>
    <w:tblPr/>
  </w:style>
  <w:style w:type="table" w:styleId="990">
    <w:name w:val="List Table 5 Dark - Accent 4"/>
    <w:next w:val="990"/>
    <w:link w:val="738"/>
    <w:uiPriority w:val="99"/>
    <w:qFormat/>
    <w:tblPr/>
  </w:style>
  <w:style w:type="table" w:styleId="991">
    <w:name w:val="List Table 5 Dark - Accent 5"/>
    <w:next w:val="991"/>
    <w:link w:val="738"/>
    <w:uiPriority w:val="99"/>
    <w:qFormat/>
    <w:tblPr/>
  </w:style>
  <w:style w:type="table" w:styleId="992">
    <w:name w:val="List Table 5 Dark - Accent 6"/>
    <w:next w:val="992"/>
    <w:link w:val="738"/>
    <w:uiPriority w:val="99"/>
    <w:qFormat/>
    <w:tblPr/>
  </w:style>
  <w:style w:type="table" w:styleId="993">
    <w:name w:val="清单表 6 彩色1"/>
    <w:next w:val="993"/>
    <w:link w:val="738"/>
    <w:uiPriority w:val="99"/>
    <w:qFormat/>
    <w:tblPr/>
  </w:style>
  <w:style w:type="table" w:styleId="994">
    <w:name w:val="List Table 6 Colorful - Accent 1"/>
    <w:next w:val="994"/>
    <w:link w:val="738"/>
    <w:uiPriority w:val="99"/>
    <w:qFormat/>
    <w:tblPr/>
  </w:style>
  <w:style w:type="table" w:styleId="995">
    <w:name w:val="List Table 6 Colorful - Accent 2"/>
    <w:next w:val="995"/>
    <w:link w:val="738"/>
    <w:uiPriority w:val="99"/>
    <w:qFormat/>
    <w:tblPr/>
  </w:style>
  <w:style w:type="table" w:styleId="996">
    <w:name w:val="List Table 6 Colorful - Accent 3"/>
    <w:next w:val="996"/>
    <w:link w:val="738"/>
    <w:uiPriority w:val="99"/>
    <w:qFormat/>
    <w:tblPr/>
  </w:style>
  <w:style w:type="table" w:styleId="997">
    <w:name w:val="List Table 6 Colorful - Accent 4"/>
    <w:next w:val="997"/>
    <w:link w:val="738"/>
    <w:uiPriority w:val="99"/>
    <w:qFormat/>
    <w:tblPr/>
  </w:style>
  <w:style w:type="table" w:styleId="998">
    <w:name w:val="List Table 6 Colorful - Accent 5"/>
    <w:next w:val="998"/>
    <w:link w:val="738"/>
    <w:uiPriority w:val="99"/>
    <w:qFormat/>
    <w:tblPr/>
  </w:style>
  <w:style w:type="table" w:styleId="999">
    <w:name w:val="List Table 6 Colorful - Accent 6"/>
    <w:next w:val="999"/>
    <w:link w:val="738"/>
    <w:uiPriority w:val="99"/>
    <w:qFormat/>
    <w:tblPr/>
  </w:style>
  <w:style w:type="table" w:styleId="1000">
    <w:name w:val="清单表 7 彩色1"/>
    <w:next w:val="1000"/>
    <w:link w:val="738"/>
    <w:uiPriority w:val="99"/>
    <w:qFormat/>
    <w:tblPr/>
  </w:style>
  <w:style w:type="table" w:styleId="1001">
    <w:name w:val="List Table 7 Colorful - Accent 1"/>
    <w:next w:val="1001"/>
    <w:link w:val="738"/>
    <w:uiPriority w:val="99"/>
    <w:qFormat/>
    <w:tblPr/>
  </w:style>
  <w:style w:type="table" w:styleId="1002">
    <w:name w:val="List Table 7 Colorful - Accent 2"/>
    <w:next w:val="1002"/>
    <w:link w:val="738"/>
    <w:uiPriority w:val="99"/>
    <w:qFormat/>
    <w:tblPr/>
  </w:style>
  <w:style w:type="table" w:styleId="1003">
    <w:name w:val="List Table 7 Colorful - Accent 3"/>
    <w:next w:val="1003"/>
    <w:link w:val="738"/>
    <w:uiPriority w:val="99"/>
    <w:qFormat/>
    <w:tblPr/>
  </w:style>
  <w:style w:type="table" w:styleId="1004">
    <w:name w:val="List Table 7 Colorful - Accent 4"/>
    <w:next w:val="1004"/>
    <w:link w:val="738"/>
    <w:uiPriority w:val="99"/>
    <w:qFormat/>
    <w:tblPr/>
  </w:style>
  <w:style w:type="table" w:styleId="1005">
    <w:name w:val="List Table 7 Colorful - Accent 5"/>
    <w:next w:val="1005"/>
    <w:link w:val="738"/>
    <w:uiPriority w:val="99"/>
    <w:qFormat/>
    <w:tblPr/>
  </w:style>
  <w:style w:type="table" w:styleId="1006">
    <w:name w:val="List Table 7 Colorful - Accent 6"/>
    <w:next w:val="1006"/>
    <w:link w:val="738"/>
    <w:uiPriority w:val="99"/>
    <w:qFormat/>
    <w:tblPr/>
  </w:style>
  <w:style w:type="table" w:styleId="1007">
    <w:name w:val="Lined - Accent"/>
    <w:next w:val="1007"/>
    <w:link w:val="738"/>
    <w:uiPriority w:val="99"/>
    <w:qFormat/>
    <w:rPr>
      <w:color w:val="404040"/>
    </w:rPr>
    <w:tblPr/>
  </w:style>
  <w:style w:type="table" w:styleId="1008">
    <w:name w:val="Lined - Accent 1"/>
    <w:next w:val="1008"/>
    <w:link w:val="738"/>
    <w:uiPriority w:val="99"/>
    <w:qFormat/>
    <w:rPr>
      <w:color w:val="404040"/>
    </w:rPr>
    <w:tblPr/>
  </w:style>
  <w:style w:type="table" w:styleId="1009">
    <w:name w:val="Lined - Accent 2"/>
    <w:next w:val="1009"/>
    <w:link w:val="738"/>
    <w:uiPriority w:val="99"/>
    <w:qFormat/>
    <w:rPr>
      <w:color w:val="404040"/>
    </w:rPr>
    <w:tblPr/>
  </w:style>
  <w:style w:type="table" w:styleId="1010">
    <w:name w:val="Lined - Accent 3"/>
    <w:next w:val="1010"/>
    <w:link w:val="738"/>
    <w:uiPriority w:val="99"/>
    <w:qFormat/>
    <w:rPr>
      <w:color w:val="404040"/>
    </w:rPr>
    <w:tblPr/>
  </w:style>
  <w:style w:type="table" w:styleId="1011">
    <w:name w:val="Lined - Accent 4"/>
    <w:next w:val="1011"/>
    <w:link w:val="738"/>
    <w:uiPriority w:val="99"/>
    <w:qFormat/>
    <w:rPr>
      <w:color w:val="404040"/>
    </w:rPr>
    <w:tblPr/>
  </w:style>
  <w:style w:type="table" w:styleId="1012">
    <w:name w:val="Lined - Accent 5"/>
    <w:next w:val="1012"/>
    <w:link w:val="738"/>
    <w:uiPriority w:val="99"/>
    <w:qFormat/>
    <w:rPr>
      <w:color w:val="404040"/>
    </w:rPr>
    <w:tblPr/>
  </w:style>
  <w:style w:type="table" w:styleId="1013">
    <w:name w:val="Lined - Accent 6"/>
    <w:next w:val="1013"/>
    <w:link w:val="738"/>
    <w:uiPriority w:val="99"/>
    <w:qFormat/>
    <w:rPr>
      <w:color w:val="404040"/>
    </w:rPr>
    <w:tblPr/>
  </w:style>
  <w:style w:type="table" w:styleId="1014">
    <w:name w:val="Bordered &amp; Lined - Accent"/>
    <w:next w:val="1014"/>
    <w:link w:val="738"/>
    <w:uiPriority w:val="99"/>
    <w:qFormat/>
    <w:rPr>
      <w:color w:val="404040"/>
    </w:rPr>
    <w:tblPr/>
  </w:style>
  <w:style w:type="table" w:styleId="1015">
    <w:name w:val="Bordered &amp; Lined - Accent 1"/>
    <w:next w:val="1015"/>
    <w:link w:val="738"/>
    <w:uiPriority w:val="99"/>
    <w:qFormat/>
    <w:rPr>
      <w:color w:val="404040"/>
    </w:rPr>
    <w:tblPr/>
  </w:style>
  <w:style w:type="table" w:styleId="1016">
    <w:name w:val="Bordered &amp; Lined - Accent 2"/>
    <w:next w:val="1016"/>
    <w:link w:val="738"/>
    <w:uiPriority w:val="99"/>
    <w:qFormat/>
    <w:rPr>
      <w:color w:val="404040"/>
    </w:rPr>
    <w:tblPr/>
  </w:style>
  <w:style w:type="table" w:styleId="1017">
    <w:name w:val="Bordered &amp; Lined - Accent 3"/>
    <w:next w:val="1017"/>
    <w:link w:val="738"/>
    <w:uiPriority w:val="99"/>
    <w:qFormat/>
    <w:rPr>
      <w:color w:val="404040"/>
    </w:rPr>
    <w:tblPr/>
  </w:style>
  <w:style w:type="table" w:styleId="1018">
    <w:name w:val="Bordered &amp; Lined - Accent 4"/>
    <w:next w:val="1018"/>
    <w:link w:val="738"/>
    <w:uiPriority w:val="99"/>
    <w:qFormat/>
    <w:rPr>
      <w:color w:val="404040"/>
    </w:rPr>
    <w:tblPr/>
  </w:style>
  <w:style w:type="table" w:styleId="1019">
    <w:name w:val="Bordered &amp; Lined - Accent 5"/>
    <w:next w:val="1019"/>
    <w:link w:val="738"/>
    <w:uiPriority w:val="99"/>
    <w:qFormat/>
    <w:rPr>
      <w:color w:val="404040"/>
    </w:rPr>
    <w:tblPr/>
  </w:style>
  <w:style w:type="table" w:styleId="1020">
    <w:name w:val="Bordered &amp; Lined - Accent 6"/>
    <w:next w:val="1020"/>
    <w:link w:val="738"/>
    <w:uiPriority w:val="99"/>
    <w:qFormat/>
    <w:rPr>
      <w:color w:val="404040"/>
    </w:rPr>
    <w:tblPr/>
  </w:style>
  <w:style w:type="table" w:styleId="1021">
    <w:name w:val="Bordered"/>
    <w:next w:val="1021"/>
    <w:link w:val="738"/>
    <w:uiPriority w:val="99"/>
    <w:qFormat/>
    <w:tblPr/>
  </w:style>
  <w:style w:type="table" w:styleId="1022">
    <w:name w:val="Bordered - Accent 1"/>
    <w:next w:val="1022"/>
    <w:link w:val="738"/>
    <w:uiPriority w:val="99"/>
    <w:qFormat/>
    <w:tblPr/>
  </w:style>
  <w:style w:type="table" w:styleId="1023">
    <w:name w:val="Bordered - Accent 2"/>
    <w:next w:val="1023"/>
    <w:link w:val="738"/>
    <w:uiPriority w:val="99"/>
    <w:qFormat/>
    <w:tblPr/>
  </w:style>
  <w:style w:type="table" w:styleId="1024">
    <w:name w:val="Bordered - Accent 3"/>
    <w:next w:val="1024"/>
    <w:link w:val="738"/>
    <w:uiPriority w:val="99"/>
    <w:qFormat/>
    <w:tblPr/>
  </w:style>
  <w:style w:type="table" w:styleId="1025">
    <w:name w:val="Bordered - Accent 4"/>
    <w:next w:val="1025"/>
    <w:link w:val="738"/>
    <w:uiPriority w:val="99"/>
    <w:qFormat/>
    <w:tblPr/>
  </w:style>
  <w:style w:type="table" w:styleId="1026">
    <w:name w:val="Bordered - Accent 5"/>
    <w:next w:val="1026"/>
    <w:link w:val="738"/>
    <w:uiPriority w:val="99"/>
    <w:qFormat/>
    <w:tblPr/>
  </w:style>
  <w:style w:type="table" w:styleId="1027">
    <w:name w:val="Bordered - Accent 6"/>
    <w:next w:val="1027"/>
    <w:link w:val="738"/>
    <w:uiPriority w:val="99"/>
    <w:qFormat/>
    <w:tblPr/>
  </w:style>
  <w:style w:type="paragraph" w:styleId="1028">
    <w:name w:val="TOC 标题11"/>
    <w:next w:val="1028"/>
    <w:link w:val="738"/>
    <w:uiPriority w:val="39"/>
    <w:unhideWhenUsed/>
    <w:qFormat/>
    <w:rPr>
      <w:rFonts w:ascii="Times New Roman" w:hAnsi="Times New Roman" w:eastAsia="宋体" w:cs="Times New Roman"/>
      <w:lang w:val="en-US" w:eastAsia="zh-CN" w:bidi="ar-SA"/>
    </w:rPr>
  </w:style>
  <w:style w:type="character" w:styleId="1029">
    <w:name w:val="批注框文本 Char1"/>
    <w:next w:val="1029"/>
    <w:link w:val="738"/>
    <w:uiPriority w:val="99"/>
    <w:semiHidden/>
    <w:qFormat/>
    <w:rPr>
      <w:rFonts w:ascii="Times New Roman" w:hAnsi="Times New Roman" w:eastAsia="宋体" w:cs="Times New Roman"/>
      <w:sz w:val="18"/>
      <w:szCs w:val="18"/>
    </w:rPr>
  </w:style>
  <w:style w:type="character" w:styleId="1030">
    <w:name w:val="正文文本 2 Char1"/>
    <w:next w:val="1030"/>
    <w:link w:val="738"/>
    <w:uiPriority w:val="99"/>
    <w:semiHidden/>
    <w:qFormat/>
    <w:rPr>
      <w:rFonts w:ascii="Times New Roman" w:hAnsi="Times New Roman" w:eastAsia="宋体" w:cs="Times New Roman"/>
      <w:szCs w:val="20"/>
    </w:rPr>
  </w:style>
  <w:style w:type="character" w:styleId="1031">
    <w:name w:val="文档结构图 Char1"/>
    <w:next w:val="1031"/>
    <w:link w:val="738"/>
    <w:uiPriority w:val="99"/>
    <w:semiHidden/>
    <w:qFormat/>
    <w:rPr>
      <w:rFonts w:ascii="宋体" w:hAnsi="Times New Roman" w:eastAsia="宋体" w:cs="Times New Roman"/>
      <w:sz w:val="18"/>
      <w:szCs w:val="18"/>
    </w:rPr>
  </w:style>
  <w:style w:type="character" w:styleId="1032">
    <w:name w:val="正文文本缩进 Char1"/>
    <w:next w:val="1032"/>
    <w:link w:val="738"/>
    <w:uiPriority w:val="99"/>
    <w:semiHidden/>
    <w:qFormat/>
    <w:rPr>
      <w:rFonts w:ascii="Times New Roman" w:hAnsi="Times New Roman" w:eastAsia="宋体" w:cs="Times New Roman"/>
      <w:szCs w:val="20"/>
    </w:rPr>
  </w:style>
  <w:style w:type="character" w:styleId="1033">
    <w:name w:val="15"/>
    <w:next w:val="1033"/>
    <w:link w:val="738"/>
    <w:qFormat/>
    <w:rPr>
      <w:rFonts w:ascii="Times New Roman" w:hAnsi="Times New Roman" w:cs="Times New Roman"/>
    </w:rPr>
  </w:style>
  <w:style w:type="character" w:styleId="1034">
    <w:name w:val="正文文本缩进 2 Char1"/>
    <w:next w:val="1034"/>
    <w:link w:val="738"/>
    <w:uiPriority w:val="99"/>
    <w:semiHidden/>
    <w:qFormat/>
    <w:rPr>
      <w:rFonts w:ascii="Times New Roman" w:hAnsi="Times New Roman" w:eastAsia="宋体" w:cs="Times New Roman"/>
      <w:szCs w:val="20"/>
    </w:rPr>
  </w:style>
  <w:style w:type="character" w:styleId="1035">
    <w:name w:val="日期 Char1"/>
    <w:next w:val="1035"/>
    <w:link w:val="738"/>
    <w:uiPriority w:val="99"/>
    <w:semiHidden/>
    <w:qFormat/>
    <w:rPr>
      <w:rFonts w:ascii="Times New Roman" w:hAnsi="Times New Roman" w:eastAsia="宋体" w:cs="Times New Roman"/>
      <w:szCs w:val="20"/>
    </w:rPr>
  </w:style>
  <w:style w:type="character" w:styleId="1036">
    <w:name w:val="正文文本缩进 3 Char1"/>
    <w:next w:val="1036"/>
    <w:link w:val="738"/>
    <w:uiPriority w:val="99"/>
    <w:semiHidden/>
    <w:qFormat/>
    <w:rPr>
      <w:rFonts w:ascii="Times New Roman" w:hAnsi="Times New Roman" w:eastAsia="宋体" w:cs="Times New Roman"/>
      <w:sz w:val="16"/>
      <w:szCs w:val="16"/>
    </w:rPr>
  </w:style>
  <w:style w:type="paragraph" w:styleId="1037">
    <w:name w:val="List Paragraph"/>
    <w:basedOn w:val="738"/>
    <w:next w:val="1037"/>
    <w:link w:val="738"/>
    <w:qFormat/>
    <w:pPr>
      <w:ind w:firstLine="420"/>
    </w:pPr>
    <w:rPr>
      <w:szCs w:val="21"/>
    </w:rPr>
  </w:style>
  <w:style w:type="paragraph" w:styleId="1038">
    <w:name w:val="普通文字"/>
    <w:basedOn w:val="738"/>
    <w:next w:val="1038"/>
    <w:link w:val="738"/>
    <w:qFormat/>
    <w:rPr>
      <w:rFonts w:ascii="宋体"/>
      <w:sz w:val="24"/>
    </w:rPr>
  </w:style>
  <w:style w:type="paragraph" w:styleId="1039">
    <w:name w:val="样式 小四 段前: 5 磅 段后: 5 磅 首行缩进:  2 字符"/>
    <w:basedOn w:val="738"/>
    <w:next w:val="1039"/>
    <w:link w:val="738"/>
    <w:qFormat/>
    <w:pPr>
      <w:jc w:val="center"/>
      <w:spacing w:line="360" w:lineRule="auto"/>
    </w:pPr>
    <w:rPr>
      <w:rFonts w:ascii="宋体" w:hAnsi="宋体"/>
      <w:bCs/>
      <w:color w:val="ff0000"/>
      <w:sz w:val="24"/>
      <w:szCs w:val="24"/>
    </w:rPr>
  </w:style>
  <w:style w:type="paragraph" w:styleId="1040">
    <w:name w:val="列出段落1"/>
    <w:basedOn w:val="738"/>
    <w:next w:val="1040"/>
    <w:link w:val="738"/>
    <w:qFormat/>
    <w:pPr>
      <w:ind w:firstLine="420"/>
    </w:pPr>
    <w:rPr>
      <w:szCs w:val="24"/>
    </w:rPr>
  </w:style>
  <w:style w:type="paragraph" w:styleId="1041">
    <w:name w:val="段"/>
    <w:next w:val="1041"/>
    <w:link w:val="738"/>
    <w:qFormat/>
    <w:pPr>
      <w:ind w:firstLine="200"/>
      <w:jc w:val="both"/>
    </w:pPr>
    <w:rPr>
      <w:rFonts w:ascii="宋体" w:hAnsi="Times New Roman" w:eastAsia="宋体" w:cs="Times New Roman"/>
      <w:sz w:val="21"/>
      <w:lang w:val="en-US" w:eastAsia="zh-CN" w:bidi="ar-SA"/>
    </w:rPr>
  </w:style>
  <w:style w:type="paragraph" w:styleId="1042">
    <w:name w:val="Default"/>
    <w:next w:val="1042"/>
    <w:link w:val="738"/>
    <w:qFormat/>
    <w:pPr>
      <w:widowControl w:val="off"/>
    </w:pPr>
    <w:rPr>
      <w:rFonts w:ascii="Times New Roman" w:hAnsi="Times New Roman" w:eastAsia="宋体" w:cs="Times New Roman"/>
      <w:color w:val="000000"/>
      <w:sz w:val="24"/>
      <w:szCs w:val="24"/>
      <w:lang w:val="en-US" w:eastAsia="zh-CN" w:bidi="ar-SA"/>
    </w:rPr>
  </w:style>
  <w:style w:type="paragraph" w:styleId="1043">
    <w:name w:val="首行缩进"/>
    <w:next w:val="1043"/>
    <w:link w:val="738"/>
    <w:qFormat/>
    <w:pPr>
      <w:ind w:firstLine="480"/>
      <w:jc w:val="both"/>
      <w:widowControl w:val="off"/>
    </w:pPr>
    <w:rPr>
      <w:rFonts w:ascii="Times New Roman" w:hAnsi="Times New Roman" w:eastAsia="宋体" w:cs="Times New Roman"/>
      <w:sz w:val="21"/>
      <w:lang w:val="zh-CN" w:eastAsia="zh-CN" w:bidi="ar-SA"/>
    </w:rPr>
  </w:style>
  <w:style w:type="paragraph" w:styleId="1044">
    <w:name w:val="Other|1"/>
    <w:basedOn w:val="738"/>
    <w:next w:val="1044"/>
    <w:link w:val="738"/>
    <w:qFormat/>
    <w:pPr>
      <w:ind w:firstLine="220"/>
    </w:pPr>
    <w:rPr>
      <w:rFonts w:ascii="宋体" w:hAnsi="宋体" w:cs="宋体"/>
      <w:sz w:val="20"/>
      <w:lang w:val="zh-TW" w:eastAsia="zh-TW" w:bidi="zh-TW"/>
    </w:rPr>
  </w:style>
  <w:style w:type="character" w:styleId="1045">
    <w:name w:val="font11"/>
    <w:next w:val="1045"/>
    <w:link w:val="738"/>
    <w:qFormat/>
    <w:rPr>
      <w:rFonts w:hint="eastAsia" w:ascii="宋体" w:hAnsi="宋体" w:eastAsia="宋体" w:cs="宋体"/>
      <w:color w:val="333333"/>
      <w:sz w:val="20"/>
      <w:szCs w:val="20"/>
      <w:u w:val="none"/>
    </w:rPr>
  </w:style>
  <w:style w:type="paragraph" w:styleId="1046">
    <w:name w:val="纯文本1"/>
    <w:basedOn w:val="738"/>
    <w:next w:val="1046"/>
    <w:link w:val="738"/>
    <w:qFormat/>
    <w:rPr>
      <w:rFonts w:ascii="宋体" w:hAnsi="Courier New" w:eastAsia="楷体_GB2312"/>
      <w:sz w:val="26"/>
    </w:rPr>
  </w:style>
  <w:style w:type="character" w:styleId="1047">
    <w:name w:val="font21"/>
    <w:next w:val="1047"/>
    <w:link w:val="738"/>
    <w:qFormat/>
    <w:rPr>
      <w:rFonts w:hint="eastAsia" w:ascii="宋体" w:hAnsi="宋体" w:eastAsia="宋体" w:cs="宋体"/>
      <w:color w:val="000000"/>
      <w:sz w:val="20"/>
      <w:szCs w:val="20"/>
      <w:u w:val="none"/>
    </w:rPr>
  </w:style>
  <w:style w:type="character" w:styleId="1048">
    <w:name w:val="font01"/>
    <w:next w:val="1048"/>
    <w:link w:val="738"/>
    <w:qFormat/>
    <w:rPr>
      <w:rFonts w:ascii="Tahoma" w:hAnsi="Tahoma" w:eastAsia="Tahoma" w:cs="Tahoma"/>
      <w:color w:val="333333"/>
      <w:sz w:val="20"/>
      <w:szCs w:val="20"/>
      <w:u w:val="none"/>
    </w:rPr>
  </w:style>
  <w:style w:type="paragraph" w:styleId="1049">
    <w:name w:val="列出段落2"/>
    <w:basedOn w:val="738"/>
    <w:next w:val="1049"/>
    <w:link w:val="738"/>
    <w:uiPriority w:val="34"/>
    <w:qFormat/>
    <w:pPr>
      <w:ind w:firstLine="420"/>
    </w:pPr>
  </w:style>
  <w:style w:type="paragraph" w:styleId="1050">
    <w:name w:val="正文文本2"/>
    <w:basedOn w:val="738"/>
    <w:next w:val="1050"/>
    <w:link w:val="738"/>
    <w:qFormat/>
    <w:rPr>
      <w:rFonts w:ascii="华文中宋" w:eastAsia="华文中宋"/>
      <w:bCs/>
      <w:sz w:val="28"/>
    </w:rPr>
  </w:style>
  <w:style w:type="paragraph" w:styleId="1051">
    <w:name w:val="列表项目符号 51"/>
    <w:basedOn w:val="738"/>
    <w:next w:val="1051"/>
    <w:link w:val="738"/>
    <w:qFormat/>
    <w:pPr>
      <w:ind w:left="2040" w:hanging="360"/>
      <w:spacing w:line="360" w:lineRule="exact"/>
      <w:widowControl/>
      <w:tabs>
        <w:tab w:val="left" w:pos="2040" w:leader="none"/>
      </w:tabs>
    </w:pPr>
    <w:rPr>
      <w:rFonts w:eastAsia="楷体_GB2312"/>
      <w:sz w:val="24"/>
    </w:rPr>
  </w:style>
  <w:style w:type="paragraph" w:styleId="1052">
    <w:name w:val="页脚1"/>
    <w:basedOn w:val="738"/>
    <w:next w:val="1052"/>
    <w:link w:val="738"/>
    <w:uiPriority w:val="99"/>
    <w:unhideWhenUsed/>
    <w:qFormat/>
    <w:pPr>
      <w:jc w:val="left"/>
      <w:tabs>
        <w:tab w:val="center" w:pos="4153" w:leader="none"/>
        <w:tab w:val="right" w:pos="8306" w:leader="none"/>
      </w:tabs>
    </w:pPr>
    <w:rPr>
      <w:sz w:val="18"/>
      <w:szCs w:val="18"/>
    </w:rPr>
  </w:style>
  <w:style w:type="paragraph" w:styleId="1053">
    <w:name w:val="正文缩进11"/>
    <w:basedOn w:val="738"/>
    <w:next w:val="1053"/>
    <w:link w:val="738"/>
    <w:qFormat/>
    <w:pPr>
      <w:ind w:firstLine="420"/>
    </w:pPr>
    <w:rPr>
      <w:szCs w:val="21"/>
    </w:rPr>
  </w:style>
  <w:style w:type="paragraph" w:styleId="1054">
    <w:name w:val="列出段落"/>
    <w:basedOn w:val="738"/>
    <w:next w:val="1054"/>
    <w:link w:val="738"/>
    <w:uiPriority w:val="34"/>
    <w:qFormat/>
    <w:pPr>
      <w:ind w:firstLine="420"/>
    </w:p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吴雨洁</cp:lastModifiedBy>
  <cp:revision>6</cp:revision>
  <dcterms:created xsi:type="dcterms:W3CDTF">2025-01-20T11:44:00Z</dcterms:created>
  <dcterms:modified xsi:type="dcterms:W3CDTF">2026-03-04T11:12:43Z</dcterms:modified>
</cp:coreProperties>
</file>